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png" ContentType="image/png"/>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p>
      <w:pPr>
        <w:ind w:left="8180"/>
        <w:spacing w:after="0"/>
        <w:rPr>
          <w:sz w:val="20"/>
          <w:szCs w:val="20"/>
          <w:color w:val="auto"/>
        </w:rPr>
      </w:pPr>
      <w:r>
        <w:rPr>
          <w:rFonts w:ascii="Arial" w:cs="Arial" w:eastAsia="Arial" w:hAnsi="Arial"/>
          <w:sz w:val="24"/>
          <w:szCs w:val="24"/>
          <w:color w:val="auto"/>
        </w:rPr>
        <w:t>ITEM NO. : 12.1</w:t>
      </w:r>
    </w:p>
    <w:p>
      <w:pPr>
        <w:spacing w:after="0" w:line="253" w:lineRule="exact"/>
        <w:rPr>
          <w:sz w:val="24"/>
          <w:szCs w:val="24"/>
          <w:color w:val="auto"/>
        </w:rPr>
      </w:pPr>
    </w:p>
    <w:p>
      <w:pPr>
        <w:jc w:val="center"/>
        <w:ind w:right="120"/>
        <w:spacing w:after="0"/>
        <w:rPr>
          <w:sz w:val="20"/>
          <w:szCs w:val="20"/>
          <w:color w:val="auto"/>
        </w:rPr>
      </w:pPr>
      <w:r>
        <w:rPr>
          <w:rFonts w:ascii="Times New Roman" w:cs="Times New Roman" w:eastAsia="Times New Roman" w:hAnsi="Times New Roman"/>
          <w:sz w:val="28"/>
          <w:szCs w:val="28"/>
          <w:b w:val="1"/>
          <w:bCs w:val="1"/>
          <w:color w:val="auto"/>
        </w:rPr>
        <w:t>TOWN OF WINDSOR</w:t>
      </w:r>
    </w:p>
    <w:p>
      <w:pPr>
        <w:spacing w:after="0" w:line="26" w:lineRule="exact"/>
        <w:rPr>
          <w:sz w:val="24"/>
          <w:szCs w:val="24"/>
          <w:color w:val="auto"/>
        </w:rPr>
      </w:pPr>
    </w:p>
    <w:p>
      <w:pPr>
        <w:jc w:val="center"/>
        <w:ind w:right="140"/>
        <w:spacing w:after="0"/>
        <w:rPr>
          <w:sz w:val="20"/>
          <w:szCs w:val="20"/>
          <w:color w:val="auto"/>
        </w:rPr>
      </w:pPr>
      <w:r>
        <w:rPr>
          <w:rFonts w:ascii="Times New Roman" w:cs="Times New Roman" w:eastAsia="Times New Roman" w:hAnsi="Times New Roman"/>
          <w:sz w:val="28"/>
          <w:szCs w:val="28"/>
          <w:b w:val="1"/>
          <w:bCs w:val="1"/>
          <w:color w:val="auto"/>
        </w:rPr>
        <w:t>AGENDA REPORT</w:t>
      </w:r>
    </w:p>
    <w:p>
      <w:pPr>
        <w:spacing w:after="0" w:line="374" w:lineRule="exact"/>
        <w:rPr>
          <w:sz w:val="24"/>
          <w:szCs w:val="24"/>
          <w:color w:val="auto"/>
        </w:rPr>
      </w:pPr>
    </w:p>
    <w:p>
      <w:pPr>
        <w:ind w:right="520"/>
        <w:spacing w:after="0" w:line="276" w:lineRule="auto"/>
        <w:rPr>
          <w:sz w:val="20"/>
          <w:szCs w:val="20"/>
          <w:color w:val="auto"/>
        </w:rPr>
      </w:pPr>
      <w:r>
        <w:rPr>
          <w:rFonts w:ascii="Times New Roman" w:cs="Times New Roman" w:eastAsia="Times New Roman" w:hAnsi="Times New Roman"/>
          <w:sz w:val="24"/>
          <w:szCs w:val="24"/>
          <w:b w:val="1"/>
          <w:bCs w:val="1"/>
          <w:color w:val="auto"/>
        </w:rPr>
        <w:t>Joint Windsor Town Council, Windsor Redevelopment Successor Agency and Windsor Water District Meeting Date:</w:t>
      </w:r>
      <w:r>
        <w:rPr>
          <w:rFonts w:ascii="Times New Roman" w:cs="Times New Roman" w:eastAsia="Times New Roman" w:hAnsi="Times New Roman"/>
          <w:sz w:val="24"/>
          <w:szCs w:val="24"/>
          <w:color w:val="auto"/>
        </w:rPr>
        <w:t xml:space="preserve"> June 17, 2026</w:t>
      </w:r>
    </w:p>
    <w:p>
      <w:pPr>
        <w:spacing w:after="0" w:line="157" w:lineRule="exact"/>
        <w:rPr>
          <w:sz w:val="24"/>
          <w:szCs w:val="24"/>
          <w:color w:val="auto"/>
        </w:rPr>
      </w:pPr>
    </w:p>
    <w:p>
      <w:pPr>
        <w:spacing w:after="0"/>
        <w:tabs>
          <w:tab w:leader="none" w:pos="1480" w:val="left"/>
        </w:tabs>
        <w:rPr>
          <w:sz w:val="20"/>
          <w:szCs w:val="20"/>
          <w:color w:val="auto"/>
        </w:rPr>
      </w:pPr>
      <w:r>
        <w:rPr>
          <w:rFonts w:ascii="Times New Roman" w:cs="Times New Roman" w:eastAsia="Times New Roman" w:hAnsi="Times New Roman"/>
          <w:sz w:val="24"/>
          <w:szCs w:val="24"/>
          <w:b w:val="1"/>
          <w:bCs w:val="1"/>
          <w:color w:val="auto"/>
        </w:rPr>
        <w:t>To:</w:t>
      </w:r>
      <w:r>
        <w:rPr>
          <w:sz w:val="20"/>
          <w:szCs w:val="20"/>
          <w:color w:val="auto"/>
        </w:rPr>
        <w:tab/>
      </w:r>
      <w:r>
        <w:rPr>
          <w:rFonts w:ascii="Times New Roman" w:cs="Times New Roman" w:eastAsia="Times New Roman" w:hAnsi="Times New Roman"/>
          <w:sz w:val="24"/>
          <w:szCs w:val="24"/>
          <w:color w:val="auto"/>
        </w:rPr>
        <w:t>Mayor and Council</w:t>
      </w:r>
    </w:p>
    <w:p>
      <w:pPr>
        <w:spacing w:after="0" w:line="32" w:lineRule="exact"/>
        <w:rPr>
          <w:sz w:val="24"/>
          <w:szCs w:val="24"/>
          <w:color w:val="auto"/>
        </w:rPr>
      </w:pPr>
    </w:p>
    <w:p>
      <w:pPr>
        <w:spacing w:after="0"/>
        <w:tabs>
          <w:tab w:leader="none" w:pos="1480" w:val="left"/>
        </w:tabs>
        <w:rPr>
          <w:sz w:val="20"/>
          <w:szCs w:val="20"/>
          <w:color w:val="auto"/>
        </w:rPr>
      </w:pPr>
      <w:r>
        <w:rPr>
          <w:rFonts w:ascii="Times New Roman" w:cs="Times New Roman" w:eastAsia="Times New Roman" w:hAnsi="Times New Roman"/>
          <w:sz w:val="24"/>
          <w:szCs w:val="24"/>
          <w:b w:val="1"/>
          <w:bCs w:val="1"/>
          <w:color w:val="auto"/>
        </w:rPr>
        <w:t>From:</w:t>
      </w:r>
      <w:r>
        <w:rPr>
          <w:sz w:val="20"/>
          <w:szCs w:val="20"/>
          <w:color w:val="auto"/>
        </w:rPr>
        <w:tab/>
      </w:r>
      <w:r>
        <w:rPr>
          <w:rFonts w:ascii="Times New Roman" w:cs="Times New Roman" w:eastAsia="Times New Roman" w:hAnsi="Times New Roman"/>
          <w:sz w:val="24"/>
          <w:szCs w:val="24"/>
          <w:color w:val="auto"/>
        </w:rPr>
        <w:t>Charlie Johnson, Parks and Facilities Superintendent</w:t>
      </w:r>
    </w:p>
    <w:p>
      <w:pPr>
        <w:ind w:left="1500"/>
        <w:spacing w:after="0"/>
        <w:rPr>
          <w:sz w:val="20"/>
          <w:szCs w:val="20"/>
          <w:color w:val="auto"/>
        </w:rPr>
      </w:pPr>
      <w:r>
        <w:rPr>
          <w:rFonts w:ascii="Times New Roman" w:cs="Times New Roman" w:eastAsia="Times New Roman" w:hAnsi="Times New Roman"/>
          <w:sz w:val="24"/>
          <w:szCs w:val="24"/>
          <w:color w:val="auto"/>
        </w:rPr>
        <w:t>Denise Alcala, Management Analyst</w:t>
      </w:r>
    </w:p>
    <w:p>
      <w:pPr>
        <w:spacing w:after="0"/>
        <w:tabs>
          <w:tab w:leader="none" w:pos="1480" w:val="left"/>
        </w:tabs>
        <w:rPr>
          <w:sz w:val="20"/>
          <w:szCs w:val="20"/>
          <w:color w:val="auto"/>
        </w:rPr>
      </w:pPr>
      <w:r>
        <w:rPr>
          <w:rFonts w:ascii="Times New Roman" w:cs="Times New Roman" w:eastAsia="Times New Roman" w:hAnsi="Times New Roman"/>
          <w:sz w:val="24"/>
          <w:szCs w:val="24"/>
          <w:b w:val="1"/>
          <w:bCs w:val="1"/>
          <w:color w:val="auto"/>
        </w:rPr>
        <w:t>Subject:</w:t>
      </w:r>
      <w:r>
        <w:rPr>
          <w:sz w:val="20"/>
          <w:szCs w:val="20"/>
          <w:color w:val="auto"/>
        </w:rPr>
        <w:tab/>
      </w:r>
      <w:r>
        <w:rPr>
          <w:rFonts w:ascii="Times New Roman" w:cs="Times New Roman" w:eastAsia="Times New Roman" w:hAnsi="Times New Roman"/>
          <w:sz w:val="24"/>
          <w:szCs w:val="24"/>
          <w:color w:val="auto"/>
        </w:rPr>
        <w:t>Pat Elsbree Skate Park Regulation Amendment</w:t>
      </w:r>
    </w:p>
    <w:p>
      <w:pPr>
        <w:spacing w:after="0" w:line="208"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Recommendation to Council:</w:t>
      </w:r>
    </w:p>
    <w:p>
      <w:pPr>
        <w:spacing w:after="0" w:line="32" w:lineRule="exact"/>
        <w:rPr>
          <w:sz w:val="24"/>
          <w:szCs w:val="24"/>
          <w:color w:val="auto"/>
        </w:rPr>
      </w:pPr>
    </w:p>
    <w:p>
      <w:pPr>
        <w:ind w:right="200"/>
        <w:spacing w:after="0" w:line="248" w:lineRule="auto"/>
        <w:rPr>
          <w:sz w:val="20"/>
          <w:szCs w:val="20"/>
          <w:color w:val="auto"/>
        </w:rPr>
      </w:pPr>
      <w:r>
        <w:rPr>
          <w:rFonts w:ascii="Times New Roman" w:cs="Times New Roman" w:eastAsia="Times New Roman" w:hAnsi="Times New Roman"/>
          <w:sz w:val="24"/>
          <w:szCs w:val="24"/>
          <w:color w:val="auto"/>
        </w:rPr>
        <w:t>Introduce and hold first reading, by title only, an ordinance amending Title V, Chapter 3, “Skating Park Regulations” of the Windsor Municipal Code.</w:t>
      </w:r>
    </w:p>
    <w:p>
      <w:pPr>
        <w:spacing w:after="0" w:line="190"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Strategic Plan Element:</w:t>
      </w:r>
    </w:p>
    <w:p>
      <w:pPr>
        <w:spacing w:after="0" w:line="32" w:lineRule="exact"/>
        <w:rPr>
          <w:sz w:val="24"/>
          <w:szCs w:val="24"/>
          <w:color w:val="auto"/>
        </w:rPr>
      </w:pPr>
    </w:p>
    <w:p>
      <w:pPr>
        <w:ind w:right="280"/>
        <w:spacing w:after="0" w:line="244" w:lineRule="auto"/>
        <w:rPr>
          <w:sz w:val="20"/>
          <w:szCs w:val="20"/>
          <w:color w:val="auto"/>
        </w:rPr>
      </w:pPr>
      <w:r>
        <w:rPr>
          <w:rFonts w:ascii="Times New Roman" w:cs="Times New Roman" w:eastAsia="Times New Roman" w:hAnsi="Times New Roman"/>
          <w:sz w:val="24"/>
          <w:szCs w:val="24"/>
          <w:color w:val="auto"/>
        </w:rPr>
        <w:t>The recommended action supports the goal of Infrastructure. Goal Statement: Through a lens of sustainability and innovation, invest in the Town's infrastructure and public facilities to meet the needs of future generations.</w:t>
      </w:r>
    </w:p>
    <w:p>
      <w:pPr>
        <w:spacing w:after="0" w:line="194"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Background:</w:t>
      </w:r>
    </w:p>
    <w:p>
      <w:pPr>
        <w:spacing w:after="0" w:line="32" w:lineRule="exact"/>
        <w:rPr>
          <w:sz w:val="24"/>
          <w:szCs w:val="24"/>
          <w:color w:val="auto"/>
        </w:rPr>
      </w:pPr>
    </w:p>
    <w:p>
      <w:pPr>
        <w:ind w:right="280"/>
        <w:spacing w:after="0" w:line="242" w:lineRule="auto"/>
        <w:rPr>
          <w:sz w:val="20"/>
          <w:szCs w:val="20"/>
          <w:color w:val="auto"/>
        </w:rPr>
      </w:pPr>
      <w:r>
        <w:rPr>
          <w:rFonts w:ascii="Times New Roman" w:cs="Times New Roman" w:eastAsia="Times New Roman" w:hAnsi="Times New Roman"/>
          <w:sz w:val="24"/>
          <w:szCs w:val="24"/>
          <w:color w:val="auto"/>
        </w:rPr>
        <w:t>The Parks and Facilities Maintenance Division is responsible for the maintenance and preservation of the Town’s 153 acres of park and streetscape areas and 91,000 square feet of facilities amenities. Maintenance and preservation include updating and expanding facilities in order to provide affordable, accessible facilities for the recreational needs of the public.</w:t>
      </w:r>
    </w:p>
    <w:p>
      <w:pPr>
        <w:spacing w:after="0" w:line="241" w:lineRule="exact"/>
        <w:rPr>
          <w:sz w:val="24"/>
          <w:szCs w:val="24"/>
          <w:color w:val="auto"/>
        </w:rPr>
      </w:pPr>
    </w:p>
    <w:p>
      <w:pPr>
        <w:ind w:right="140"/>
        <w:spacing w:after="0" w:line="250" w:lineRule="auto"/>
        <w:rPr>
          <w:sz w:val="20"/>
          <w:szCs w:val="20"/>
          <w:color w:val="auto"/>
        </w:rPr>
      </w:pPr>
      <w:r>
        <w:rPr>
          <w:rFonts w:ascii="Times New Roman" w:cs="Times New Roman" w:eastAsia="Times New Roman" w:hAnsi="Times New Roman"/>
          <w:sz w:val="24"/>
          <w:szCs w:val="24"/>
          <w:color w:val="auto"/>
        </w:rPr>
        <w:t>Hiram Lewis Park is a 16-acre community park which also serves as a detention basin and was constructed in 2002. Amenities include picnic area, barbecues, restrooms and concession stand, softball and soccer fields, basketball courts, open grass area, playground, lighted tennis courts, pickleball courts, bocce courts, trails, and is also home to the Pat Elsbree Skate Park (Skate Park).</w:t>
      </w:r>
    </w:p>
    <w:p>
      <w:pPr>
        <w:spacing w:after="0" w:line="230" w:lineRule="exact"/>
        <w:rPr>
          <w:sz w:val="24"/>
          <w:szCs w:val="24"/>
          <w:color w:val="auto"/>
        </w:rPr>
      </w:pPr>
    </w:p>
    <w:p>
      <w:pPr>
        <w:ind w:right="160"/>
        <w:spacing w:after="0" w:line="244" w:lineRule="auto"/>
        <w:rPr>
          <w:sz w:val="20"/>
          <w:szCs w:val="20"/>
          <w:color w:val="auto"/>
        </w:rPr>
      </w:pPr>
      <w:r>
        <w:rPr>
          <w:rFonts w:ascii="Times New Roman" w:cs="Times New Roman" w:eastAsia="Times New Roman" w:hAnsi="Times New Roman"/>
          <w:sz w:val="24"/>
          <w:szCs w:val="24"/>
          <w:color w:val="auto"/>
        </w:rPr>
        <w:t>The Skate Park is a 12,000 square foot facility consisting of a professionally constructed concrete skate course that includes a combination of ramps, rails, ledges, transitions, and open flat skate areas intended to accommodate a broad range of user abilities, from beginner to advanced. The park’s layout promotes safe circulation patterns and provides opportunities for skill development and unstructured recreational use. The construction of the Skate Park was not included as part of the original Hiram Lewis Park project. It was built as a separate project and was funded in part by the Town, community fundraising and donations. The Skate Park was completed in 2002. The Skating Park Regulations Ordinance was adopted May 1, 2002, and was then amended August 20, 2003.</w:t>
      </w:r>
    </w:p>
    <w:p>
      <w:pPr>
        <w:spacing w:after="0" w:line="239" w:lineRule="exact"/>
        <w:rPr>
          <w:sz w:val="24"/>
          <w:szCs w:val="24"/>
          <w:color w:val="auto"/>
        </w:rPr>
      </w:pPr>
    </w:p>
    <w:p>
      <w:pPr>
        <w:ind w:right="320"/>
        <w:spacing w:after="0" w:line="243" w:lineRule="auto"/>
        <w:rPr>
          <w:sz w:val="20"/>
          <w:szCs w:val="20"/>
          <w:color w:val="auto"/>
        </w:rPr>
      </w:pPr>
      <w:r>
        <w:rPr>
          <w:rFonts w:ascii="Times New Roman" w:cs="Times New Roman" w:eastAsia="Times New Roman" w:hAnsi="Times New Roman"/>
          <w:sz w:val="24"/>
          <w:szCs w:val="24"/>
          <w:color w:val="auto"/>
        </w:rPr>
        <w:t>It has been more than 22 years since the Skate Park Regulations Ordinance has been amended. The interest and needs of the community has changed throughout the years. On August 13, 2025, the Parks and Recreation Commission received written public comment (Attachment 1) requesting the Town to consider changing the closing hours of the Skate Park to later in the evening during daylight saving time. This would allow for use when temperatures are cooler during the summer evenings and would allow busy families and working adults who enjoy skating more opportunities to use the Park.</w:t>
      </w:r>
    </w:p>
    <w:p>
      <w:pPr>
        <w:spacing w:after="0" w:line="5" w:lineRule="exact"/>
        <w:rPr>
          <w:sz w:val="24"/>
          <w:szCs w:val="24"/>
          <w:color w:val="auto"/>
        </w:rPr>
      </w:pPr>
    </w:p>
    <w:p>
      <w:pPr>
        <w:spacing w:after="0"/>
        <w:rPr>
          <w:sz w:val="20"/>
          <w:szCs w:val="20"/>
          <w:color w:val="auto"/>
        </w:rPr>
      </w:pPr>
      <w:r>
        <w:rPr>
          <w:rFonts w:ascii="Times New Roman" w:cs="Times New Roman" w:eastAsia="Times New Roman" w:hAnsi="Times New Roman"/>
          <w:sz w:val="24"/>
          <w:szCs w:val="24"/>
          <w:color w:val="auto"/>
        </w:rPr>
        <w:t>The operating hours for the Skate Park are currently governed by Chapter 3, Section 5-3-120 of the</w:t>
      </w:r>
    </w:p>
    <w:p>
      <w:pPr>
        <w:sectPr>
          <w:pgSz w:w="12240" w:h="15840" w:orient="portrait"/>
          <w:cols w:equalWidth="0" w:num="1">
            <w:col w:w="10140"/>
          </w:cols>
          <w:pgMar w:left="1080" w:top="895" w:right="1020" w:bottom="368" w:gutter="0" w:footer="0" w:header="0"/>
        </w:sectPr>
      </w:pPr>
    </w:p>
    <w:p>
      <w:pPr>
        <w:spacing w:after="0" w:line="130" w:lineRule="exact"/>
        <w:rPr>
          <w:sz w:val="24"/>
          <w:szCs w:val="24"/>
          <w:color w:val="auto"/>
        </w:rPr>
      </w:pPr>
    </w:p>
    <w:p>
      <w:pPr>
        <w:ind w:left="10020"/>
        <w:spacing w:after="0"/>
        <w:rPr>
          <w:sz w:val="20"/>
          <w:szCs w:val="20"/>
          <w:color w:val="auto"/>
        </w:rPr>
      </w:pPr>
      <w:r>
        <w:rPr>
          <w:rFonts w:ascii="Times New Roman" w:cs="Times New Roman" w:eastAsia="Times New Roman" w:hAnsi="Times New Roman"/>
          <w:sz w:val="24"/>
          <w:szCs w:val="24"/>
          <w:color w:val="auto"/>
        </w:rPr>
        <w:t>1</w:t>
      </w:r>
    </w:p>
    <w:p>
      <w:pPr>
        <w:sectPr>
          <w:pgSz w:w="12240" w:h="15840" w:orient="portrait"/>
          <w:cols w:equalWidth="0" w:num="1">
            <w:col w:w="10140"/>
          </w:cols>
          <w:pgMar w:left="1080" w:top="895" w:right="1020" w:bottom="368" w:gutter="0" w:footer="0" w:header="0"/>
          <w:type w:val="continuous"/>
        </w:sectPr>
      </w:pPr>
    </w:p>
    <w:p>
      <w:pPr>
        <w:ind w:right="540"/>
        <w:spacing w:after="0" w:line="255" w:lineRule="auto"/>
        <w:rPr>
          <w:sz w:val="20"/>
          <w:szCs w:val="20"/>
          <w:color w:val="auto"/>
        </w:rPr>
      </w:pPr>
      <w:r>
        <w:rPr>
          <w:rFonts w:ascii="Times New Roman" w:cs="Times New Roman" w:eastAsia="Times New Roman" w:hAnsi="Times New Roman"/>
          <w:sz w:val="24"/>
          <w:szCs w:val="24"/>
          <w:color w:val="auto"/>
        </w:rPr>
        <w:t>Windsor Municipal Code which states the “The hours of the skate park use shall be from 8:30 am to 7:00 pm during the months of daylight savings time, and 8:30 am to 5:00 pm during the months of standard time. Use of the park at any other time is prohibited.”</w:t>
      </w:r>
    </w:p>
    <w:p>
      <w:pPr>
        <w:spacing w:after="0" w:line="224" w:lineRule="exact"/>
        <w:rPr>
          <w:sz w:val="20"/>
          <w:szCs w:val="20"/>
          <w:color w:val="auto"/>
        </w:rPr>
      </w:pPr>
    </w:p>
    <w:p>
      <w:pPr>
        <w:ind w:right="140"/>
        <w:spacing w:after="0" w:line="246" w:lineRule="auto"/>
        <w:rPr>
          <w:sz w:val="20"/>
          <w:szCs w:val="20"/>
          <w:color w:val="auto"/>
        </w:rPr>
      </w:pPr>
      <w:r>
        <w:rPr>
          <w:rFonts w:ascii="Times New Roman" w:cs="Times New Roman" w:eastAsia="Times New Roman" w:hAnsi="Times New Roman"/>
          <w:sz w:val="24"/>
          <w:szCs w:val="24"/>
          <w:color w:val="auto"/>
        </w:rPr>
        <w:t>Given these hours are set per Town Ordinance, the Commission is unable to take action on the public comment request. Furthermore, there is no administrative function within the regulation to allow for the Town Manager or designee to review and amend this regulation or others to ensure consistency with the Skate Park and other Town amenities such as the Pump Track in Keiser Park. All other Parks and Park Amenities regulations can be amended administratively to ensure they stay aligned with current Town and Community priorities.</w:t>
      </w:r>
    </w:p>
    <w:p>
      <w:pPr>
        <w:spacing w:after="0" w:line="193"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Discussion:</w:t>
      </w:r>
    </w:p>
    <w:p>
      <w:pPr>
        <w:spacing w:after="0" w:line="32" w:lineRule="exact"/>
        <w:rPr>
          <w:sz w:val="20"/>
          <w:szCs w:val="20"/>
          <w:color w:val="auto"/>
        </w:rPr>
      </w:pPr>
    </w:p>
    <w:p>
      <w:pPr>
        <w:ind w:right="160"/>
        <w:spacing w:after="0" w:line="242" w:lineRule="auto"/>
        <w:rPr>
          <w:sz w:val="20"/>
          <w:szCs w:val="20"/>
          <w:color w:val="auto"/>
        </w:rPr>
      </w:pPr>
      <w:r>
        <w:rPr>
          <w:rFonts w:ascii="Times New Roman" w:cs="Times New Roman" w:eastAsia="Times New Roman" w:hAnsi="Times New Roman"/>
          <w:sz w:val="24"/>
          <w:szCs w:val="24"/>
          <w:color w:val="auto"/>
        </w:rPr>
        <w:t>To ensure consistency within the park system, Staff propose Town Council approve amending the existing section 5-3-120 Regulation of Use and Rules of Conduct with a standalone statement which allows the Town Manager or their designee to update the Rules and Regulations as needed. This change will provide flexibility to make timely adjustments that better respond to community needs.</w:t>
      </w:r>
    </w:p>
    <w:p>
      <w:pPr>
        <w:spacing w:after="0" w:line="241"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The proposed statement would read:</w:t>
      </w:r>
    </w:p>
    <w:p>
      <w:pPr>
        <w:spacing w:after="0" w:line="276" w:lineRule="exact"/>
        <w:rPr>
          <w:sz w:val="20"/>
          <w:szCs w:val="20"/>
          <w:color w:val="auto"/>
        </w:rPr>
      </w:pPr>
    </w:p>
    <w:p>
      <w:pPr>
        <w:jc w:val="both"/>
        <w:ind w:left="600" w:right="240"/>
        <w:spacing w:after="0" w:line="247" w:lineRule="auto"/>
        <w:rPr>
          <w:sz w:val="20"/>
          <w:szCs w:val="20"/>
          <w:color w:val="auto"/>
        </w:rPr>
      </w:pPr>
      <w:r>
        <w:rPr>
          <w:rFonts w:ascii="Times New Roman" w:cs="Times New Roman" w:eastAsia="Times New Roman" w:hAnsi="Times New Roman"/>
          <w:sz w:val="24"/>
          <w:szCs w:val="24"/>
          <w:color w:val="auto"/>
        </w:rPr>
        <w:t>The Regulations of Use and Rules of Conduct applicable to skate parks within the Town (“Rules and Regulations”) shall be established by the Town Manager and reviewed at least every five (5) years to incorporate new considerations and ensure consistency with other park amenities.</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228600</wp:posOffset>
            </wp:positionH>
            <wp:positionV relativeFrom="paragraph">
              <wp:posOffset>-464185</wp:posOffset>
            </wp:positionV>
            <wp:extent cx="60960" cy="6096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extLst>
                    </a:blip>
                    <a:srcRect/>
                    <a:stretch>
                      <a:fillRect/>
                    </a:stretch>
                  </pic:blipFill>
                  <pic:spPr bwMode="auto">
                    <a:xfrm>
                      <a:off x="0" y="0"/>
                      <a:ext cx="60960" cy="60960"/>
                    </a:xfrm>
                    <a:prstGeom prst="rect">
                      <a:avLst/>
                    </a:prstGeom>
                    <a:noFill/>
                  </pic:spPr>
                </pic:pic>
              </a:graphicData>
            </a:graphic>
          </wp:anchor>
        </w:drawing>
      </w:r>
    </w:p>
    <w:p>
      <w:pPr>
        <w:ind w:left="600" w:right="120"/>
        <w:spacing w:after="0" w:line="244" w:lineRule="auto"/>
        <w:rPr>
          <w:sz w:val="20"/>
          <w:szCs w:val="20"/>
          <w:color w:val="auto"/>
        </w:rPr>
      </w:pPr>
      <w:r>
        <w:rPr>
          <w:rFonts w:ascii="Times New Roman" w:cs="Times New Roman" w:eastAsia="Times New Roman" w:hAnsi="Times New Roman"/>
          <w:sz w:val="24"/>
          <w:szCs w:val="24"/>
          <w:color w:val="auto"/>
        </w:rPr>
        <w:t>Updates to these Rules and Regulations are subject to approval by the Town Manager or their designee. The Parks and Recreation Department will maintain a master version of these Rules and Regulations and make them available to the public.</w:t>
      </w:r>
    </w:p>
    <w:p>
      <w:pPr>
        <w:spacing w:after="0" w:line="236" w:lineRule="exact"/>
        <w:rPr>
          <w:sz w:val="20"/>
          <w:szCs w:val="20"/>
          <w:color w:val="auto"/>
        </w:rPr>
      </w:pPr>
    </w:p>
    <w:p>
      <w:pPr>
        <w:ind w:right="220"/>
        <w:spacing w:after="0" w:line="271" w:lineRule="auto"/>
        <w:rPr>
          <w:sz w:val="20"/>
          <w:szCs w:val="20"/>
          <w:color w:val="auto"/>
        </w:rPr>
      </w:pPr>
      <w:r>
        <w:rPr>
          <w:rFonts w:ascii="Times New Roman" w:cs="Times New Roman" w:eastAsia="Times New Roman" w:hAnsi="Times New Roman"/>
          <w:sz w:val="24"/>
          <w:szCs w:val="24"/>
          <w:color w:val="auto"/>
        </w:rPr>
        <w:t>Minor amendments to the following sections are also proposed to ensure consistency with the proposed changes to the rules and regulations within the Ordinance:</w:t>
      </w:r>
    </w:p>
    <w:p>
      <w:pPr>
        <w:spacing w:after="0" w:line="205" w:lineRule="exact"/>
        <w:rPr>
          <w:sz w:val="20"/>
          <w:szCs w:val="20"/>
          <w:color w:val="auto"/>
        </w:rPr>
      </w:pPr>
    </w:p>
    <w:p>
      <w:pPr>
        <w:ind w:left="600" w:right="1240"/>
        <w:spacing w:after="0" w:line="251" w:lineRule="auto"/>
        <w:rPr>
          <w:sz w:val="20"/>
          <w:szCs w:val="20"/>
          <w:color w:val="auto"/>
        </w:rPr>
      </w:pPr>
      <w:r>
        <w:rPr>
          <w:rFonts w:ascii="Times New Roman" w:cs="Times New Roman" w:eastAsia="Times New Roman" w:hAnsi="Times New Roman"/>
          <w:sz w:val="24"/>
          <w:szCs w:val="24"/>
          <w:color w:val="auto"/>
        </w:rPr>
        <w:t>Section 5-3-100 governs the purpose of the chapter and adds reference to the rules and regulations.</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228600</wp:posOffset>
            </wp:positionH>
            <wp:positionV relativeFrom="paragraph">
              <wp:posOffset>-289560</wp:posOffset>
            </wp:positionV>
            <wp:extent cx="60960" cy="6096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extLst>
                    </a:blip>
                    <a:srcRect/>
                    <a:stretch>
                      <a:fillRect/>
                    </a:stretch>
                  </pic:blipFill>
                  <pic:spPr bwMode="auto">
                    <a:xfrm>
                      <a:off x="0" y="0"/>
                      <a:ext cx="60960" cy="60960"/>
                    </a:xfrm>
                    <a:prstGeom prst="rect">
                      <a:avLst/>
                    </a:prstGeom>
                    <a:noFill/>
                  </pic:spPr>
                </pic:pic>
              </a:graphicData>
            </a:graphic>
          </wp:anchor>
        </w:drawing>
      </w:r>
    </w:p>
    <w:p>
      <w:pPr>
        <w:ind w:left="600" w:right="920"/>
        <w:spacing w:after="0" w:line="248" w:lineRule="auto"/>
        <w:rPr>
          <w:sz w:val="20"/>
          <w:szCs w:val="20"/>
          <w:color w:val="auto"/>
        </w:rPr>
      </w:pPr>
      <w:r>
        <w:rPr>
          <w:rFonts w:ascii="Times New Roman" w:cs="Times New Roman" w:eastAsia="Times New Roman" w:hAnsi="Times New Roman"/>
          <w:sz w:val="24"/>
          <w:szCs w:val="24"/>
          <w:color w:val="auto"/>
        </w:rPr>
        <w:t>Section 5-3-115 governs the signage required for the Skate Park Rules of Use and posting requirements.</w:t>
      </w:r>
    </w:p>
    <w:p>
      <w:pPr>
        <w:spacing w:after="0" w:line="20" w:lineRule="exact"/>
        <w:rPr>
          <w:sz w:val="20"/>
          <w:szCs w:val="20"/>
          <w:color w:val="auto"/>
        </w:rPr>
      </w:pPr>
      <w:r>
        <w:rPr>
          <w:sz w:val="20"/>
          <w:szCs w:val="20"/>
          <w:color w:val="auto"/>
        </w:rPr>
        <w:drawing>
          <wp:anchor simplePos="0" relativeHeight="251657728" behindDoc="1" locked="0" layoutInCell="0" allowOverlap="1">
            <wp:simplePos x="0" y="0"/>
            <wp:positionH relativeFrom="column">
              <wp:posOffset>228600</wp:posOffset>
            </wp:positionH>
            <wp:positionV relativeFrom="paragraph">
              <wp:posOffset>-302260</wp:posOffset>
            </wp:positionV>
            <wp:extent cx="60960" cy="6096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extLst>
                    </a:blip>
                    <a:srcRect/>
                    <a:stretch>
                      <a:fillRect/>
                    </a:stretch>
                  </pic:blipFill>
                  <pic:spPr bwMode="auto">
                    <a:xfrm>
                      <a:off x="0" y="0"/>
                      <a:ext cx="60960" cy="60960"/>
                    </a:xfrm>
                    <a:prstGeom prst="rect">
                      <a:avLst/>
                    </a:prstGeom>
                    <a:noFill/>
                  </pic:spPr>
                </pic:pic>
              </a:graphicData>
            </a:graphic>
          </wp:anchor>
        </w:drawing>
      </w:r>
    </w:p>
    <w:p>
      <w:pPr>
        <w:spacing w:after="0" w:line="212" w:lineRule="exact"/>
        <w:rPr>
          <w:sz w:val="20"/>
          <w:szCs w:val="20"/>
          <w:color w:val="auto"/>
        </w:rPr>
      </w:pPr>
    </w:p>
    <w:p>
      <w:pPr>
        <w:ind w:right="220"/>
        <w:spacing w:after="0" w:line="250" w:lineRule="auto"/>
        <w:rPr>
          <w:sz w:val="20"/>
          <w:szCs w:val="20"/>
          <w:color w:val="auto"/>
        </w:rPr>
      </w:pPr>
      <w:r>
        <w:rPr>
          <w:rFonts w:ascii="Times New Roman" w:cs="Times New Roman" w:eastAsia="Times New Roman" w:hAnsi="Times New Roman"/>
          <w:sz w:val="24"/>
          <w:szCs w:val="24"/>
          <w:color w:val="auto"/>
        </w:rPr>
        <w:t>At its May 13, 2026, meeting, the Parks and Recreation Commission reviewed the changes proposed to amend the Pat Elsbree Skate Park Municipal Code Title V. Parks and Recreation Chapter 3 – Skating Park Regulations Sections 5-3-115 through 5-3-120 and unanimously recommended this action to Council.</w:t>
      </w:r>
    </w:p>
    <w:p>
      <w:pPr>
        <w:spacing w:after="0" w:line="188"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Fiscal Impact:</w:t>
      </w:r>
    </w:p>
    <w:p>
      <w:pPr>
        <w:spacing w:after="0" w:line="32"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There is no fiscal impact associated with the recommended action.</w:t>
      </w:r>
    </w:p>
    <w:p>
      <w:pPr>
        <w:spacing w:after="0" w:line="208"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Environmental Review:</w:t>
      </w:r>
    </w:p>
    <w:p>
      <w:pPr>
        <w:spacing w:after="0" w:line="32" w:lineRule="exact"/>
        <w:rPr>
          <w:sz w:val="20"/>
          <w:szCs w:val="20"/>
          <w:color w:val="auto"/>
        </w:rPr>
      </w:pPr>
    </w:p>
    <w:p>
      <w:pPr>
        <w:ind w:right="140"/>
        <w:spacing w:after="0" w:line="244" w:lineRule="auto"/>
        <w:rPr>
          <w:sz w:val="20"/>
          <w:szCs w:val="20"/>
          <w:color w:val="auto"/>
        </w:rPr>
      </w:pPr>
      <w:r>
        <w:rPr>
          <w:rFonts w:ascii="Times New Roman" w:cs="Times New Roman" w:eastAsia="Times New Roman" w:hAnsi="Times New Roman"/>
          <w:sz w:val="24"/>
          <w:szCs w:val="24"/>
          <w:color w:val="auto"/>
        </w:rPr>
        <w:t>The proposed Ordinance amendments are exempt from the California Environmental Quality Act (CEQA) defined in Section 15378 of the CEQA Guidelines, because it has no potential for resulting in a physical change to the environment, directly or indirectly.</w:t>
      </w:r>
    </w:p>
    <w:p>
      <w:pPr>
        <w:spacing w:after="0" w:line="230"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Attachment(s):</w:t>
      </w:r>
    </w:p>
    <w:p>
      <w:pPr>
        <w:spacing w:after="0" w:line="32" w:lineRule="exact"/>
        <w:rPr>
          <w:sz w:val="20"/>
          <w:szCs w:val="20"/>
          <w:color w:val="auto"/>
        </w:rPr>
      </w:pPr>
    </w:p>
    <w:p>
      <w:pPr>
        <w:ind w:left="240" w:hanging="240"/>
        <w:spacing w:after="0"/>
        <w:tabs>
          <w:tab w:leader="none" w:pos="240" w:val="left"/>
        </w:tabs>
        <w:numPr>
          <w:ilvl w:val="0"/>
          <w:numId w:val="1"/>
        </w:numPr>
        <w:rPr>
          <w:rFonts w:ascii="Times New Roman" w:cs="Times New Roman" w:eastAsia="Times New Roman" w:hAnsi="Times New Roman"/>
          <w:sz w:val="24"/>
          <w:szCs w:val="24"/>
          <w:color w:val="0000EE"/>
        </w:rPr>
      </w:pPr>
      <w:hyperlink r:id="rId15">
        <w:r>
          <w:rPr>
            <w:rFonts w:ascii="Times New Roman" w:cs="Times New Roman" w:eastAsia="Times New Roman" w:hAnsi="Times New Roman"/>
            <w:sz w:val="24"/>
            <w:szCs w:val="24"/>
            <w:color w:val="0000EE"/>
          </w:rPr>
          <w:t>Public Comment Request submitted August 13, 2025, PARC meeting</w:t>
        </w:r>
      </w:hyperlink>
    </w:p>
    <w:p>
      <w:pPr>
        <w:ind w:left="240" w:hanging="240"/>
        <w:spacing w:after="0"/>
        <w:tabs>
          <w:tab w:leader="none" w:pos="240" w:val="left"/>
        </w:tabs>
        <w:numPr>
          <w:ilvl w:val="0"/>
          <w:numId w:val="1"/>
        </w:numPr>
        <w:rPr>
          <w:rFonts w:ascii="Times New Roman" w:cs="Times New Roman" w:eastAsia="Times New Roman" w:hAnsi="Times New Roman"/>
          <w:sz w:val="24"/>
          <w:szCs w:val="24"/>
          <w:color w:val="0000EE"/>
        </w:rPr>
      </w:pPr>
      <w:hyperlink r:id="rId16">
        <w:r>
          <w:rPr>
            <w:rFonts w:ascii="Times New Roman" w:cs="Times New Roman" w:eastAsia="Times New Roman" w:hAnsi="Times New Roman"/>
            <w:sz w:val="24"/>
            <w:szCs w:val="24"/>
            <w:color w:val="0000EE"/>
          </w:rPr>
          <w:t>Amended Skating Park Ordinance</w:t>
        </w:r>
      </w:hyperlink>
    </w:p>
    <w:p>
      <w:pPr>
        <w:sectPr>
          <w:pgSz w:w="12240" w:h="15840" w:orient="portrait"/>
          <w:cols w:equalWidth="0" w:num="1">
            <w:col w:w="10140"/>
          </w:cols>
          <w:pgMar w:left="1080" w:top="831" w:right="1020" w:bottom="368" w:gutter="0" w:footer="0" w:header="0"/>
        </w:sectPr>
      </w:pPr>
    </w:p>
    <w:p>
      <w:pPr>
        <w:spacing w:after="0" w:line="82" w:lineRule="exact"/>
        <w:rPr>
          <w:rFonts w:ascii="Times New Roman" w:cs="Times New Roman" w:eastAsia="Times New Roman" w:hAnsi="Times New Roman"/>
          <w:sz w:val="24"/>
          <w:szCs w:val="24"/>
          <w:color w:val="0000EE"/>
        </w:rPr>
      </w:pPr>
    </w:p>
    <w:p>
      <w:pPr>
        <w:ind w:left="10020"/>
        <w:spacing w:after="0"/>
        <w:rPr>
          <w:sz w:val="20"/>
          <w:szCs w:val="20"/>
          <w:color w:val="auto"/>
        </w:rPr>
      </w:pPr>
      <w:r>
        <w:rPr>
          <w:rFonts w:ascii="Times New Roman" w:cs="Times New Roman" w:eastAsia="Times New Roman" w:hAnsi="Times New Roman"/>
          <w:sz w:val="24"/>
          <w:szCs w:val="24"/>
          <w:color w:val="auto"/>
        </w:rPr>
        <w:t>2</w:t>
      </w:r>
    </w:p>
    <w:p>
      <w:pPr>
        <w:sectPr>
          <w:pgSz w:w="12240" w:h="15840" w:orient="portrait"/>
          <w:cols w:equalWidth="0" w:num="1">
            <w:col w:w="10140"/>
          </w:cols>
          <w:pgMar w:left="1080" w:top="831" w:right="1020" w:bottom="368" w:gutter="0" w:footer="0" w:header="0"/>
          <w:type w:val="continuous"/>
        </w:sectPr>
      </w:pPr>
    </w:p>
    <w:p>
      <w:pPr>
        <w:spacing w:after="0"/>
        <w:rPr>
          <w:rFonts w:ascii="Times New Roman" w:cs="Times New Roman" w:eastAsia="Times New Roman" w:hAnsi="Times New Roman"/>
          <w:sz w:val="24"/>
          <w:szCs w:val="24"/>
          <w:color w:val="0000EE"/>
        </w:rPr>
      </w:pPr>
      <w:hyperlink r:id="rId17">
        <w:r>
          <w:rPr>
            <w:rFonts w:ascii="Times New Roman" w:cs="Times New Roman" w:eastAsia="Times New Roman" w:hAnsi="Times New Roman"/>
            <w:sz w:val="24"/>
            <w:szCs w:val="24"/>
            <w:color w:val="0000EE"/>
          </w:rPr>
          <w:t>12.1 PowerPoint (Distributed 2026.06.16)</w:t>
        </w:r>
      </w:hyperlink>
    </w:p>
    <w:p>
      <w:pPr>
        <w:spacing w:after="0" w:line="234" w:lineRule="exact"/>
        <w:rPr>
          <w:sz w:val="20"/>
          <w:szCs w:val="20"/>
          <w:color w:val="auto"/>
        </w:rPr>
      </w:pPr>
    </w:p>
    <w:p>
      <w:pPr>
        <w:spacing w:after="0"/>
        <w:tabs>
          <w:tab w:leader="none" w:pos="4980" w:val="left"/>
        </w:tabs>
        <w:rPr>
          <w:sz w:val="20"/>
          <w:szCs w:val="20"/>
          <w:color w:val="auto"/>
        </w:rPr>
      </w:pPr>
      <w:r>
        <w:rPr>
          <w:rFonts w:ascii="Times New Roman" w:cs="Times New Roman" w:eastAsia="Times New Roman" w:hAnsi="Times New Roman"/>
          <w:sz w:val="24"/>
          <w:szCs w:val="24"/>
          <w:b w:val="1"/>
          <w:bCs w:val="1"/>
          <w:color w:val="auto"/>
        </w:rPr>
        <w:t>Prepared by:</w:t>
      </w:r>
      <w:r>
        <w:rPr>
          <w:sz w:val="20"/>
          <w:szCs w:val="20"/>
          <w:color w:val="auto"/>
        </w:rPr>
        <w:tab/>
      </w:r>
      <w:r>
        <w:rPr>
          <w:rFonts w:ascii="Times New Roman" w:cs="Times New Roman" w:eastAsia="Times New Roman" w:hAnsi="Times New Roman"/>
          <w:sz w:val="23"/>
          <w:szCs w:val="23"/>
          <w:b w:val="1"/>
          <w:bCs w:val="1"/>
          <w:color w:val="auto"/>
        </w:rPr>
        <w:t>Reviewed by:</w:t>
      </w:r>
    </w:p>
    <w:p>
      <w:pPr>
        <w:spacing w:after="0" w:line="32" w:lineRule="exact"/>
        <w:rPr>
          <w:sz w:val="20"/>
          <w:szCs w:val="20"/>
          <w:color w:val="auto"/>
        </w:rPr>
      </w:pPr>
    </w:p>
    <w:p>
      <w:pPr>
        <w:spacing w:after="0"/>
        <w:tabs>
          <w:tab w:leader="none" w:pos="4980" w:val="left"/>
        </w:tabs>
        <w:rPr>
          <w:sz w:val="20"/>
          <w:szCs w:val="20"/>
          <w:color w:val="auto"/>
        </w:rPr>
      </w:pPr>
      <w:r>
        <w:rPr>
          <w:rFonts w:ascii="Times New Roman" w:cs="Times New Roman" w:eastAsia="Times New Roman" w:hAnsi="Times New Roman"/>
          <w:sz w:val="24"/>
          <w:szCs w:val="24"/>
          <w:color w:val="auto"/>
        </w:rPr>
        <w:t>Charlie Johnson</w:t>
      </w:r>
      <w:r>
        <w:rPr>
          <w:sz w:val="20"/>
          <w:szCs w:val="20"/>
          <w:color w:val="auto"/>
        </w:rPr>
        <w:tab/>
      </w:r>
      <w:r>
        <w:rPr>
          <w:rFonts w:ascii="Times New Roman" w:cs="Times New Roman" w:eastAsia="Times New Roman" w:hAnsi="Times New Roman"/>
          <w:sz w:val="23"/>
          <w:szCs w:val="23"/>
          <w:color w:val="auto"/>
        </w:rPr>
        <w:t>Olivia Lemen</w:t>
      </w:r>
    </w:p>
    <w:p>
      <w:pPr>
        <w:spacing w:after="0"/>
        <w:tabs>
          <w:tab w:leader="none" w:pos="4980" w:val="left"/>
        </w:tabs>
        <w:rPr>
          <w:sz w:val="20"/>
          <w:szCs w:val="20"/>
          <w:color w:val="auto"/>
        </w:rPr>
      </w:pPr>
      <w:r>
        <w:rPr>
          <w:rFonts w:ascii="Times New Roman" w:cs="Times New Roman" w:eastAsia="Times New Roman" w:hAnsi="Times New Roman"/>
          <w:sz w:val="24"/>
          <w:szCs w:val="24"/>
          <w:color w:val="auto"/>
        </w:rPr>
        <w:t>Parks and Facilities Superintendent</w:t>
      </w:r>
      <w:r>
        <w:rPr>
          <w:sz w:val="20"/>
          <w:szCs w:val="20"/>
          <w:color w:val="auto"/>
        </w:rPr>
        <w:tab/>
      </w:r>
      <w:r>
        <w:rPr>
          <w:rFonts w:ascii="Times New Roman" w:cs="Times New Roman" w:eastAsia="Times New Roman" w:hAnsi="Times New Roman"/>
          <w:sz w:val="24"/>
          <w:szCs w:val="24"/>
          <w:color w:val="auto"/>
        </w:rPr>
        <w:t>Parks and Recreation Director</w:t>
      </w:r>
    </w:p>
    <w:p>
      <w:pPr>
        <w:spacing w:after="0" w:line="250" w:lineRule="exact"/>
        <w:rPr>
          <w:sz w:val="20"/>
          <w:szCs w:val="20"/>
          <w:color w:val="auto"/>
        </w:rPr>
      </w:pPr>
    </w:p>
    <w:p>
      <w:pPr>
        <w:spacing w:after="0"/>
        <w:tabs>
          <w:tab w:leader="none" w:pos="4980" w:val="left"/>
        </w:tabs>
        <w:rPr>
          <w:sz w:val="20"/>
          <w:szCs w:val="20"/>
          <w:color w:val="auto"/>
        </w:rPr>
      </w:pPr>
      <w:r>
        <w:rPr>
          <w:rFonts w:ascii="Times New Roman" w:cs="Times New Roman" w:eastAsia="Times New Roman" w:hAnsi="Times New Roman"/>
          <w:sz w:val="24"/>
          <w:szCs w:val="24"/>
          <w:color w:val="auto"/>
        </w:rPr>
        <w:t>Denise Alcala</w:t>
      </w:r>
      <w:r>
        <w:rPr>
          <w:sz w:val="20"/>
          <w:szCs w:val="20"/>
          <w:color w:val="auto"/>
        </w:rPr>
        <w:tab/>
      </w:r>
      <w:r>
        <w:rPr>
          <w:rFonts w:ascii="Times New Roman" w:cs="Times New Roman" w:eastAsia="Times New Roman" w:hAnsi="Times New Roman"/>
          <w:sz w:val="24"/>
          <w:szCs w:val="24"/>
          <w:color w:val="auto"/>
        </w:rPr>
        <w:t>Nick Walker</w:t>
      </w:r>
    </w:p>
    <w:p>
      <w:pPr>
        <w:spacing w:after="0" w:line="26" w:lineRule="exact"/>
        <w:rPr>
          <w:sz w:val="20"/>
          <w:szCs w:val="20"/>
          <w:color w:val="auto"/>
        </w:rPr>
      </w:pPr>
    </w:p>
    <w:p>
      <w:pPr>
        <w:spacing w:after="0"/>
        <w:tabs>
          <w:tab w:leader="none" w:pos="4980" w:val="left"/>
        </w:tabs>
        <w:rPr>
          <w:sz w:val="20"/>
          <w:szCs w:val="20"/>
          <w:color w:val="auto"/>
        </w:rPr>
      </w:pPr>
      <w:r>
        <w:rPr>
          <w:rFonts w:ascii="Times New Roman" w:cs="Times New Roman" w:eastAsia="Times New Roman" w:hAnsi="Times New Roman"/>
          <w:sz w:val="24"/>
          <w:szCs w:val="24"/>
          <w:color w:val="auto"/>
        </w:rPr>
        <w:t>Management Analyst</w:t>
      </w:r>
      <w:r>
        <w:rPr>
          <w:sz w:val="20"/>
          <w:szCs w:val="20"/>
          <w:color w:val="auto"/>
        </w:rPr>
        <w:tab/>
      </w:r>
      <w:r>
        <w:rPr>
          <w:rFonts w:ascii="Times New Roman" w:cs="Times New Roman" w:eastAsia="Times New Roman" w:hAnsi="Times New Roman"/>
          <w:sz w:val="24"/>
          <w:szCs w:val="24"/>
          <w:color w:val="auto"/>
        </w:rPr>
        <w:t>Administrative Services Director</w:t>
      </w:r>
    </w:p>
    <w:p>
      <w:pPr>
        <w:spacing w:after="0" w:line="208"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b w:val="1"/>
          <w:bCs w:val="1"/>
          <w:color w:val="auto"/>
        </w:rPr>
        <w:t>Approved by:</w:t>
      </w:r>
    </w:p>
    <w:p>
      <w:pPr>
        <w:spacing w:after="0" w:line="32" w:lineRule="exact"/>
        <w:rPr>
          <w:sz w:val="20"/>
          <w:szCs w:val="20"/>
          <w:color w:val="auto"/>
        </w:rPr>
      </w:pPr>
    </w:p>
    <w:p>
      <w:pPr>
        <w:spacing w:after="0"/>
        <w:rPr>
          <w:sz w:val="20"/>
          <w:szCs w:val="20"/>
          <w:color w:val="auto"/>
        </w:rPr>
      </w:pPr>
      <w:r>
        <w:rPr>
          <w:rFonts w:ascii="Times New Roman" w:cs="Times New Roman" w:eastAsia="Times New Roman" w:hAnsi="Times New Roman"/>
          <w:sz w:val="24"/>
          <w:szCs w:val="24"/>
          <w:color w:val="auto"/>
        </w:rPr>
        <w:t>Jon Davis</w:t>
      </w:r>
    </w:p>
    <w:p>
      <w:pPr>
        <w:spacing w:after="0"/>
        <w:rPr>
          <w:sz w:val="20"/>
          <w:szCs w:val="20"/>
          <w:color w:val="auto"/>
        </w:rPr>
      </w:pPr>
      <w:r>
        <w:rPr>
          <w:rFonts w:ascii="Times New Roman" w:cs="Times New Roman" w:eastAsia="Times New Roman" w:hAnsi="Times New Roman"/>
          <w:sz w:val="24"/>
          <w:szCs w:val="24"/>
          <w:color w:val="auto"/>
        </w:rPr>
        <w:t>Town Manager</w:t>
      </w:r>
    </w:p>
    <w:p>
      <w:pPr>
        <w:sectPr>
          <w:pgSz w:w="12240" w:h="15840" w:orient="portrait"/>
          <w:cols w:equalWidth="0" w:num="1">
            <w:col w:w="10140"/>
          </w:cols>
          <w:pgMar w:left="1080" w:top="831" w:right="1020" w:bottom="368" w:gutter="0" w:footer="0" w:header="0"/>
        </w:sect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200" w:lineRule="exact"/>
        <w:rPr>
          <w:sz w:val="20"/>
          <w:szCs w:val="20"/>
          <w:color w:val="auto"/>
        </w:rPr>
      </w:pPr>
    </w:p>
    <w:p>
      <w:pPr>
        <w:spacing w:after="0" w:line="334" w:lineRule="exact"/>
        <w:rPr>
          <w:sz w:val="20"/>
          <w:szCs w:val="20"/>
          <w:color w:val="auto"/>
        </w:rPr>
      </w:pPr>
    </w:p>
    <w:p>
      <w:pPr>
        <w:ind w:left="10020"/>
        <w:spacing w:after="0"/>
        <w:rPr>
          <w:sz w:val="20"/>
          <w:szCs w:val="20"/>
          <w:color w:val="auto"/>
        </w:rPr>
      </w:pPr>
      <w:r>
        <w:rPr>
          <w:rFonts w:ascii="Times New Roman" w:cs="Times New Roman" w:eastAsia="Times New Roman" w:hAnsi="Times New Roman"/>
          <w:sz w:val="24"/>
          <w:szCs w:val="24"/>
          <w:color w:val="auto"/>
        </w:rPr>
        <w:t>3</w:t>
      </w:r>
    </w:p>
    <w:sectPr>
      <w:pgSz w:w="12240" w:h="15840" w:orient="portrait"/>
      <w:cols w:equalWidth="0" w:num="1">
        <w:col w:w="10140"/>
      </w:cols>
      <w:pgMar w:left="1080" w:top="831" w:right="1020" w:bottom="368" w:gutter="0" w:footer="0" w:header="0"/>
      <w:type w:val="continuous"/>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400001FF" w:csb1="FFFF0000"/>
  </w:font>
</w:fonts>
</file>

<file path=word/numbering.xml><?xml version="1.0" encoding="utf-8"?>
<w:numbering xmlns:w="http://schemas.openxmlformats.org/wordprocessingml/2006/main">
  <w:abstractNum w:abstractNumId="0">
    <w:nsid w:val="72AE"/>
    <w:multiLevelType w:val="hybridMultilevel"/>
    <w:lvl w:ilvl="0">
      <w:lvlJc w:val="left"/>
      <w:lvlText w:val="%1."/>
      <w:numFmt w:val="decimal"/>
      <w:start w:val="1"/>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webSettings" Target="webSettings.xml"/><Relationship Id="rId11" Type="http://schemas.openxmlformats.org/officeDocument/2006/relationships/numbering" Target="numbering.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hyperlink" Target="https://windsor-ca.granicus.com/services/legistar/download/pdf/4149306/10.1_Correspondence_Received__Distributed_2025-08-12_.pdf" TargetMode="External"/><Relationship Id="rId16" Type="http://schemas.openxmlformats.org/officeDocument/2006/relationships/hyperlink" Target="https://windsor-ca.granicus.com/services/legistar/download/pdf/4174929/2003-170_Skating_Park_Regulations_Ordinance_-_Final.pdf" TargetMode="External"/><Relationship Id="rId17" Type="http://schemas.openxmlformats.org/officeDocument/2006/relationships/hyperlink" Target="https://windsor-ca.granicus.com/services/legistar/download/pdf/4189148/12.1_PowerPoint__Distributed_2026.06.16_.pdf" TargetMode="External"/></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2026-06-18T16:12:32Z</dcterms:created>
  <dcterms:modified xsi:type="dcterms:W3CDTF">2026-06-18T16:12:32Z</dcterms:modified>
</cp:coreProperties>
</file>