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Default Extension="jpeg" ContentType="image/jpeg"/>
  <Default Extension="png" ContentType="image/png"/>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xmlns:wps="http://schemas.microsoft.com/office/word/2010/wordprocessingShape">
  <w:body>
    <w:p>
      <w:pPr>
        <w:ind w:left="7880"/>
        <w:spacing w:after="0"/>
        <w:rPr>
          <w:sz w:val="20"/>
          <w:szCs w:val="20"/>
          <w:color w:val="auto"/>
        </w:rPr>
      </w:pPr>
      <w:r>
        <w:rPr>
          <w:rFonts w:ascii="Times New Roman" w:cs="Times New Roman" w:eastAsia="Times New Roman" w:hAnsi="Times New Roman"/>
          <w:sz w:val="23"/>
          <w:szCs w:val="23"/>
          <w:color w:val="auto"/>
        </w:rPr>
        <w:t>Agenda Item No: 15.a</w:t>
      </w:r>
    </w:p>
    <w:p>
      <w:pPr>
        <w:spacing w:after="0" w:line="20" w:lineRule="exact"/>
        <w:rPr>
          <w:sz w:val="24"/>
          <w:szCs w:val="24"/>
          <w:color w:val="auto"/>
        </w:rPr>
      </w:pPr>
      <w:r>
        <w:rPr>
          <w:sz w:val="24"/>
          <w:szCs w:val="24"/>
          <w:color w:val="auto"/>
        </w:rPr>
        <w:drawing>
          <wp:anchor simplePos="0" relativeHeight="251657728" behindDoc="1" locked="0" layoutInCell="0" allowOverlap="1">
            <wp:simplePos x="0" y="0"/>
            <wp:positionH relativeFrom="column">
              <wp:posOffset>0</wp:posOffset>
            </wp:positionH>
            <wp:positionV relativeFrom="paragraph">
              <wp:posOffset>22225</wp:posOffset>
            </wp:positionV>
            <wp:extent cx="1234440" cy="92202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extLst>
                    </a:blip>
                    <a:srcRect/>
                    <a:stretch>
                      <a:fillRect/>
                    </a:stretch>
                  </pic:blipFill>
                  <pic:spPr bwMode="auto">
                    <a:xfrm>
                      <a:off x="0" y="0"/>
                      <a:ext cx="1234440" cy="922020"/>
                    </a:xfrm>
                    <a:prstGeom prst="rect">
                      <a:avLst/>
                    </a:prstGeom>
                    <a:noFill/>
                  </pic:spPr>
                </pic:pic>
              </a:graphicData>
            </a:graphic>
          </wp:anchor>
        </w:drawing>
      </w:r>
    </w:p>
    <w:p>
      <w:pPr>
        <w:spacing w:after="0" w:line="200" w:lineRule="exact"/>
        <w:rPr>
          <w:sz w:val="24"/>
          <w:szCs w:val="24"/>
          <w:color w:val="auto"/>
        </w:rPr>
      </w:pPr>
    </w:p>
    <w:p>
      <w:pPr>
        <w:spacing w:after="0" w:line="323" w:lineRule="exact"/>
        <w:rPr>
          <w:sz w:val="24"/>
          <w:szCs w:val="24"/>
          <w:color w:val="auto"/>
        </w:rPr>
      </w:pPr>
    </w:p>
    <w:p>
      <w:pPr>
        <w:ind w:left="2200"/>
        <w:spacing w:after="0"/>
        <w:rPr>
          <w:sz w:val="20"/>
          <w:szCs w:val="20"/>
          <w:color w:val="auto"/>
        </w:rPr>
      </w:pPr>
      <w:r>
        <w:rPr>
          <w:rFonts w:ascii="Times New Roman" w:cs="Times New Roman" w:eastAsia="Times New Roman" w:hAnsi="Times New Roman"/>
          <w:sz w:val="36"/>
          <w:szCs w:val="36"/>
          <w:b w:val="1"/>
          <w:bCs w:val="1"/>
          <w:color w:val="auto"/>
        </w:rPr>
        <w:t>STAFF REPORT</w:t>
      </w:r>
    </w:p>
    <w:p>
      <w:pPr>
        <w:sectPr>
          <w:pgSz w:w="12240" w:h="15840" w:orient="portrait"/>
          <w:cols w:equalWidth="0" w:num="1">
            <w:col w:w="10020"/>
          </w:cols>
          <w:pgMar w:left="1080" w:top="831" w:right="1140" w:bottom="661" w:gutter="0" w:footer="0" w:header="0"/>
        </w:sectPr>
      </w:pPr>
    </w:p>
    <w:p>
      <w:pPr>
        <w:spacing w:after="0" w:line="200" w:lineRule="exact"/>
        <w:rPr>
          <w:sz w:val="24"/>
          <w:szCs w:val="24"/>
          <w:color w:val="auto"/>
        </w:rPr>
      </w:pPr>
    </w:p>
    <w:p>
      <w:pPr>
        <w:spacing w:after="0" w:line="200" w:lineRule="exact"/>
        <w:rPr>
          <w:sz w:val="24"/>
          <w:szCs w:val="24"/>
          <w:color w:val="auto"/>
        </w:rPr>
      </w:pPr>
    </w:p>
    <w:p>
      <w:pPr>
        <w:spacing w:after="0" w:line="341" w:lineRule="exact"/>
        <w:rPr>
          <w:sz w:val="24"/>
          <w:szCs w:val="24"/>
          <w:color w:val="auto"/>
        </w:rPr>
      </w:pPr>
    </w:p>
    <w:p>
      <w:pPr>
        <w:spacing w:after="0"/>
        <w:rPr>
          <w:sz w:val="20"/>
          <w:szCs w:val="20"/>
          <w:color w:val="auto"/>
        </w:rPr>
      </w:pPr>
      <w:r>
        <w:rPr>
          <w:rFonts w:ascii="Times New Roman" w:cs="Times New Roman" w:eastAsia="Times New Roman" w:hAnsi="Times New Roman"/>
          <w:sz w:val="23"/>
          <w:szCs w:val="23"/>
          <w:b w:val="1"/>
          <w:bCs w:val="1"/>
          <w:color w:val="auto"/>
        </w:rPr>
        <w:t>Report To:</w:t>
      </w:r>
    </w:p>
    <w:p>
      <w:pPr>
        <w:spacing w:after="0" w:line="20" w:lineRule="exact"/>
        <w:rPr>
          <w:sz w:val="24"/>
          <w:szCs w:val="24"/>
          <w:color w:val="auto"/>
        </w:rPr>
      </w:pPr>
      <w:r>
        <w:rPr>
          <w:sz w:val="24"/>
          <w:szCs w:val="24"/>
          <w:color w:val="auto"/>
        </w:rPr>
        <w:br w:type="column"/>
      </w:r>
    </w:p>
    <w:p>
      <w:pPr>
        <w:spacing w:after="0" w:line="200" w:lineRule="exact"/>
        <w:rPr>
          <w:sz w:val="24"/>
          <w:szCs w:val="24"/>
          <w:color w:val="auto"/>
        </w:rPr>
      </w:pPr>
    </w:p>
    <w:p>
      <w:pPr>
        <w:spacing w:after="0" w:line="200" w:lineRule="exact"/>
        <w:rPr>
          <w:sz w:val="24"/>
          <w:szCs w:val="24"/>
          <w:color w:val="auto"/>
        </w:rPr>
      </w:pPr>
    </w:p>
    <w:p>
      <w:pPr>
        <w:spacing w:after="0" w:line="327" w:lineRule="exact"/>
        <w:rPr>
          <w:sz w:val="24"/>
          <w:szCs w:val="24"/>
          <w:color w:val="auto"/>
        </w:rPr>
      </w:pPr>
    </w:p>
    <w:p>
      <w:pPr>
        <w:spacing w:after="0"/>
        <w:rPr>
          <w:sz w:val="20"/>
          <w:szCs w:val="20"/>
          <w:color w:val="auto"/>
        </w:rPr>
      </w:pPr>
      <w:r>
        <w:rPr>
          <w:rFonts w:ascii="Times New Roman" w:cs="Times New Roman" w:eastAsia="Times New Roman" w:hAnsi="Times New Roman"/>
          <w:sz w:val="23"/>
          <w:szCs w:val="23"/>
          <w:color w:val="auto"/>
        </w:rPr>
        <w:t>Board of Supervisors</w:t>
      </w:r>
    </w:p>
    <w:p>
      <w:pPr>
        <w:spacing w:after="0" w:line="20" w:lineRule="exact"/>
        <w:rPr>
          <w:sz w:val="24"/>
          <w:szCs w:val="24"/>
          <w:color w:val="auto"/>
        </w:rPr>
      </w:pPr>
      <w:r>
        <w:rPr>
          <w:sz w:val="24"/>
          <w:szCs w:val="24"/>
          <w:color w:val="auto"/>
        </w:rPr>
        <w:br w:type="column"/>
      </w:r>
    </w:p>
    <w:p>
      <w:pPr>
        <w:spacing w:after="0" w:line="200" w:lineRule="exact"/>
        <w:rPr>
          <w:sz w:val="24"/>
          <w:szCs w:val="24"/>
          <w:color w:val="auto"/>
        </w:rPr>
      </w:pPr>
    </w:p>
    <w:p>
      <w:pPr>
        <w:spacing w:after="0" w:line="200" w:lineRule="exact"/>
        <w:rPr>
          <w:sz w:val="24"/>
          <w:szCs w:val="24"/>
          <w:color w:val="auto"/>
        </w:rPr>
      </w:pPr>
    </w:p>
    <w:p>
      <w:pPr>
        <w:spacing w:after="0" w:line="321" w:lineRule="exact"/>
        <w:rPr>
          <w:sz w:val="24"/>
          <w:szCs w:val="24"/>
          <w:color w:val="auto"/>
        </w:rPr>
      </w:pPr>
    </w:p>
    <w:p>
      <w:pPr>
        <w:spacing w:after="0"/>
        <w:rPr>
          <w:sz w:val="20"/>
          <w:szCs w:val="20"/>
          <w:color w:val="auto"/>
        </w:rPr>
      </w:pPr>
      <w:r>
        <w:rPr>
          <w:rFonts w:ascii="Times New Roman" w:cs="Times New Roman" w:eastAsia="Times New Roman" w:hAnsi="Times New Roman"/>
          <w:sz w:val="24"/>
          <w:szCs w:val="24"/>
          <w:b w:val="1"/>
          <w:bCs w:val="1"/>
          <w:color w:val="auto"/>
        </w:rPr>
        <w:t>Meeting Date:</w:t>
      </w:r>
    </w:p>
    <w:p>
      <w:pPr>
        <w:spacing w:after="0" w:line="20" w:lineRule="exact"/>
        <w:rPr>
          <w:sz w:val="24"/>
          <w:szCs w:val="24"/>
          <w:color w:val="auto"/>
        </w:rPr>
      </w:pPr>
      <w:r>
        <w:rPr>
          <w:sz w:val="24"/>
          <w:szCs w:val="24"/>
          <w:color w:val="auto"/>
        </w:rPr>
        <w:br w:type="column"/>
      </w:r>
    </w:p>
    <w:p>
      <w:pPr>
        <w:spacing w:after="0" w:line="200" w:lineRule="exact"/>
        <w:rPr>
          <w:sz w:val="24"/>
          <w:szCs w:val="24"/>
          <w:color w:val="auto"/>
        </w:rPr>
      </w:pPr>
    </w:p>
    <w:p>
      <w:pPr>
        <w:spacing w:after="0" w:line="200" w:lineRule="exact"/>
        <w:rPr>
          <w:sz w:val="24"/>
          <w:szCs w:val="24"/>
          <w:color w:val="auto"/>
        </w:rPr>
      </w:pPr>
    </w:p>
    <w:p>
      <w:pPr>
        <w:spacing w:after="0" w:line="327" w:lineRule="exact"/>
        <w:rPr>
          <w:sz w:val="24"/>
          <w:szCs w:val="24"/>
          <w:color w:val="auto"/>
        </w:rPr>
      </w:pPr>
    </w:p>
    <w:p>
      <w:pPr>
        <w:spacing w:after="0"/>
        <w:rPr>
          <w:sz w:val="20"/>
          <w:szCs w:val="20"/>
          <w:color w:val="auto"/>
        </w:rPr>
      </w:pPr>
      <w:r>
        <w:rPr>
          <w:rFonts w:ascii="Times New Roman" w:cs="Times New Roman" w:eastAsia="Times New Roman" w:hAnsi="Times New Roman"/>
          <w:sz w:val="23"/>
          <w:szCs w:val="23"/>
          <w:color w:val="auto"/>
        </w:rPr>
        <w:t>July 16, 2026</w:t>
      </w:r>
    </w:p>
    <w:p>
      <w:pPr>
        <w:spacing w:after="0" w:line="205" w:lineRule="exact"/>
        <w:rPr>
          <w:sz w:val="24"/>
          <w:szCs w:val="24"/>
          <w:color w:val="auto"/>
        </w:rPr>
      </w:pPr>
    </w:p>
    <w:p>
      <w:pPr>
        <w:sectPr>
          <w:pgSz w:w="12240" w:h="15840" w:orient="portrait"/>
          <w:cols w:equalWidth="0" w:num="4">
            <w:col w:w="1480" w:space="720"/>
            <w:col w:w="2080" w:space="720"/>
            <w:col w:w="1460" w:space="540"/>
            <w:col w:w="3020"/>
          </w:cols>
          <w:pgMar w:left="1080" w:top="831" w:right="1140" w:bottom="661" w:gutter="0" w:footer="0" w:header="0"/>
          <w:type w:val="continuous"/>
        </w:sectPr>
      </w:pPr>
    </w:p>
    <w:p>
      <w:pPr>
        <w:spacing w:after="0" w:line="40" w:lineRule="exact"/>
        <w:rPr>
          <w:sz w:val="24"/>
          <w:szCs w:val="24"/>
          <w:color w:val="auto"/>
        </w:rPr>
      </w:pPr>
    </w:p>
    <w:p>
      <w:pPr>
        <w:spacing w:after="0"/>
        <w:rPr>
          <w:sz w:val="20"/>
          <w:szCs w:val="20"/>
          <w:color w:val="auto"/>
        </w:rPr>
      </w:pPr>
      <w:r>
        <w:rPr>
          <w:rFonts w:ascii="Times New Roman" w:cs="Times New Roman" w:eastAsia="Times New Roman" w:hAnsi="Times New Roman"/>
          <w:sz w:val="23"/>
          <w:szCs w:val="23"/>
          <w:b w:val="1"/>
          <w:bCs w:val="1"/>
          <w:color w:val="auto"/>
        </w:rPr>
        <w:t>Staff Contact:</w:t>
      </w:r>
    </w:p>
    <w:p>
      <w:pPr>
        <w:spacing w:after="0" w:line="20" w:lineRule="exact"/>
        <w:rPr>
          <w:sz w:val="24"/>
          <w:szCs w:val="24"/>
          <w:color w:val="auto"/>
        </w:rPr>
      </w:pPr>
      <w:r>
        <w:rPr>
          <w:sz w:val="24"/>
          <w:szCs w:val="24"/>
          <w:color w:val="auto"/>
        </w:rPr>
        <w:br w:type="column"/>
      </w:r>
    </w:p>
    <w:p>
      <w:pPr>
        <w:spacing w:after="0" w:line="26" w:lineRule="exact"/>
        <w:rPr>
          <w:sz w:val="24"/>
          <w:szCs w:val="24"/>
          <w:color w:val="auto"/>
        </w:rPr>
      </w:pPr>
    </w:p>
    <w:p>
      <w:pPr>
        <w:ind w:right="320"/>
        <w:spacing w:after="0" w:line="271" w:lineRule="auto"/>
        <w:rPr>
          <w:sz w:val="20"/>
          <w:szCs w:val="20"/>
          <w:color w:val="auto"/>
        </w:rPr>
      </w:pPr>
      <w:r>
        <w:rPr>
          <w:rFonts w:ascii="Times New Roman" w:cs="Times New Roman" w:eastAsia="Times New Roman" w:hAnsi="Times New Roman"/>
          <w:sz w:val="24"/>
          <w:szCs w:val="24"/>
          <w:color w:val="auto"/>
        </w:rPr>
        <w:t>Carol Akers, Purchasing and Contracts Administrator and Max Cortes, Courts Administrator</w:t>
      </w:r>
    </w:p>
    <w:p>
      <w:pPr>
        <w:spacing w:after="0" w:line="163" w:lineRule="exact"/>
        <w:rPr>
          <w:sz w:val="24"/>
          <w:szCs w:val="24"/>
          <w:color w:val="auto"/>
        </w:rPr>
      </w:pPr>
    </w:p>
    <w:p>
      <w:pPr>
        <w:sectPr>
          <w:pgSz w:w="12240" w:h="15840" w:orient="portrait"/>
          <w:cols w:equalWidth="0" w:num="2">
            <w:col w:w="1480" w:space="720"/>
            <w:col w:w="7820"/>
          </w:cols>
          <w:pgMar w:left="1080" w:top="831" w:right="1140" w:bottom="661" w:gutter="0" w:footer="0" w:header="0"/>
          <w:type w:val="continuous"/>
        </w:sectPr>
      </w:pPr>
    </w:p>
    <w:p>
      <w:pPr>
        <w:jc w:val="both"/>
        <w:ind w:left="2200" w:hanging="2195"/>
        <w:spacing w:after="0" w:line="243" w:lineRule="auto"/>
        <w:tabs>
          <w:tab w:leader="none" w:pos="2180" w:val="left"/>
        </w:tabs>
        <w:rPr>
          <w:sz w:val="20"/>
          <w:szCs w:val="20"/>
          <w:color w:val="auto"/>
        </w:rPr>
      </w:pPr>
      <w:r>
        <w:rPr>
          <w:rFonts w:ascii="Times New Roman" w:cs="Times New Roman" w:eastAsia="Times New Roman" w:hAnsi="Times New Roman"/>
          <w:sz w:val="24"/>
          <w:szCs w:val="24"/>
          <w:b w:val="1"/>
          <w:bCs w:val="1"/>
          <w:color w:val="auto"/>
        </w:rPr>
        <w:t>Agenda Title:</w:t>
      </w:r>
      <w:r>
        <w:rPr>
          <w:sz w:val="20"/>
          <w:szCs w:val="20"/>
          <w:color w:val="auto"/>
        </w:rPr>
        <w:tab/>
      </w:r>
      <w:r>
        <w:rPr>
          <w:rFonts w:ascii="Times New Roman" w:cs="Times New Roman" w:eastAsia="Times New Roman" w:hAnsi="Times New Roman"/>
          <w:sz w:val="24"/>
          <w:szCs w:val="24"/>
          <w:color w:val="auto"/>
        </w:rPr>
        <w:t>For Possible Action: Discussion and possible action regarding Contract No. 27300114 (“Contract”) with Universal Protection Service, LLC dba Allied Universal Security Services (“Allied”) for security staffing, comprising two full-time armed security guards and additional security guards as needed, at the Carson City Courthouse and Juvenile Court, effective retroactively from July 1, 2026, through June 30, 2029, with a Fiscal Year (“FY”) 2027 amount not to exceed $200,883.52, a FY 2028 amount not to exceed $206,686.56 and a FY 2029 amount not to exceed $212,654.08, resulting in a total Contract amount not to exceed $620,224.16. (Carol Akers, cakers@carsoncity.gov and Max Cortes, mcortes@carsoncity.gov)</w:t>
      </w:r>
    </w:p>
    <w:p>
      <w:pPr>
        <w:spacing w:after="0" w:line="206" w:lineRule="exact"/>
        <w:rPr>
          <w:sz w:val="24"/>
          <w:szCs w:val="24"/>
          <w:color w:val="auto"/>
        </w:rPr>
      </w:pPr>
    </w:p>
    <w:p>
      <w:pPr>
        <w:spacing w:after="0"/>
        <w:tabs>
          <w:tab w:leader="none" w:pos="2180" w:val="left"/>
          <w:tab w:leader="none" w:pos="4980" w:val="left"/>
          <w:tab w:leader="none" w:pos="6980" w:val="left"/>
        </w:tabs>
        <w:rPr>
          <w:sz w:val="20"/>
          <w:szCs w:val="20"/>
          <w:color w:val="auto"/>
        </w:rPr>
      </w:pPr>
      <w:r>
        <w:rPr>
          <w:rFonts w:ascii="Times New Roman" w:cs="Times New Roman" w:eastAsia="Times New Roman" w:hAnsi="Times New Roman"/>
          <w:sz w:val="24"/>
          <w:szCs w:val="24"/>
          <w:b w:val="1"/>
          <w:bCs w:val="1"/>
          <w:color w:val="auto"/>
        </w:rPr>
        <w:t>Agenda Action:</w:t>
      </w:r>
      <w:r>
        <w:rPr>
          <w:sz w:val="20"/>
          <w:szCs w:val="20"/>
          <w:color w:val="auto"/>
        </w:rPr>
        <w:tab/>
      </w:r>
      <w:r>
        <w:rPr>
          <w:rFonts w:ascii="Times New Roman" w:cs="Times New Roman" w:eastAsia="Times New Roman" w:hAnsi="Times New Roman"/>
          <w:sz w:val="24"/>
          <w:szCs w:val="24"/>
          <w:color w:val="auto"/>
        </w:rPr>
        <w:t>Formal Action / Motion</w:t>
      </w:r>
      <w:r>
        <w:rPr>
          <w:sz w:val="20"/>
          <w:szCs w:val="20"/>
          <w:color w:val="auto"/>
        </w:rPr>
        <w:tab/>
      </w:r>
      <w:r>
        <w:rPr>
          <w:rFonts w:ascii="Times New Roman" w:cs="Times New Roman" w:eastAsia="Times New Roman" w:hAnsi="Times New Roman"/>
          <w:sz w:val="24"/>
          <w:szCs w:val="24"/>
          <w:b w:val="1"/>
          <w:bCs w:val="1"/>
          <w:color w:val="auto"/>
        </w:rPr>
        <w:t>Time Requested:</w:t>
      </w:r>
      <w:r>
        <w:rPr>
          <w:sz w:val="20"/>
          <w:szCs w:val="20"/>
          <w:color w:val="auto"/>
        </w:rPr>
        <w:tab/>
      </w:r>
      <w:r>
        <w:rPr>
          <w:rFonts w:ascii="Times New Roman" w:cs="Times New Roman" w:eastAsia="Times New Roman" w:hAnsi="Times New Roman"/>
          <w:sz w:val="23"/>
          <w:szCs w:val="23"/>
          <w:color w:val="auto"/>
        </w:rPr>
        <w:t>5 Minutes</w:t>
      </w:r>
    </w:p>
    <w:p>
      <w:pPr>
        <w:spacing w:after="0" w:line="20" w:lineRule="exact"/>
        <w:rPr>
          <w:sz w:val="24"/>
          <w:szCs w:val="24"/>
          <w:color w:val="auto"/>
        </w:rPr>
      </w:pPr>
      <w:r>
        <w:rPr>
          <w:sz w:val="24"/>
          <w:szCs w:val="24"/>
          <w:color w:val="auto"/>
        </w:rPr>
        <w:drawing>
          <wp:anchor simplePos="0" relativeHeight="251657728" behindDoc="1" locked="0" layoutInCell="0" allowOverlap="1">
            <wp:simplePos x="0" y="0"/>
            <wp:positionH relativeFrom="column">
              <wp:posOffset>0</wp:posOffset>
            </wp:positionH>
            <wp:positionV relativeFrom="paragraph">
              <wp:posOffset>247650</wp:posOffset>
            </wp:positionV>
            <wp:extent cx="6362700" cy="3048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extLst>
                    </a:blip>
                    <a:srcRect/>
                    <a:stretch>
                      <a:fillRect/>
                    </a:stretch>
                  </pic:blipFill>
                  <pic:spPr bwMode="auto">
                    <a:xfrm>
                      <a:off x="0" y="0"/>
                      <a:ext cx="6362700" cy="30480"/>
                    </a:xfrm>
                    <a:prstGeom prst="rect">
                      <a:avLst/>
                    </a:prstGeom>
                    <a:noFill/>
                  </pic:spPr>
                </pic:pic>
              </a:graphicData>
            </a:graphic>
          </wp:anchor>
        </w:drawing>
      </w:r>
    </w:p>
    <w:p>
      <w:pPr>
        <w:spacing w:after="0" w:line="200" w:lineRule="exact"/>
        <w:rPr>
          <w:sz w:val="24"/>
          <w:szCs w:val="24"/>
          <w:color w:val="auto"/>
        </w:rPr>
      </w:pPr>
    </w:p>
    <w:p>
      <w:pPr>
        <w:spacing w:after="0" w:line="200" w:lineRule="exact"/>
        <w:rPr>
          <w:sz w:val="24"/>
          <w:szCs w:val="24"/>
          <w:color w:val="auto"/>
        </w:rPr>
      </w:pPr>
    </w:p>
    <w:p>
      <w:pPr>
        <w:spacing w:after="0" w:line="228" w:lineRule="exact"/>
        <w:rPr>
          <w:sz w:val="24"/>
          <w:szCs w:val="24"/>
          <w:color w:val="auto"/>
        </w:rPr>
      </w:pPr>
    </w:p>
    <w:p>
      <w:pPr>
        <w:spacing w:after="0"/>
        <w:rPr>
          <w:sz w:val="20"/>
          <w:szCs w:val="20"/>
          <w:color w:val="auto"/>
        </w:rPr>
      </w:pPr>
      <w:r>
        <w:rPr>
          <w:rFonts w:ascii="Times New Roman" w:cs="Times New Roman" w:eastAsia="Times New Roman" w:hAnsi="Times New Roman"/>
          <w:sz w:val="24"/>
          <w:szCs w:val="24"/>
          <w:b w:val="1"/>
          <w:bCs w:val="1"/>
          <w:u w:val="single" w:color="auto"/>
          <w:color w:val="auto"/>
        </w:rPr>
        <w:t>Proposed Motion</w:t>
      </w:r>
    </w:p>
    <w:p>
      <w:pPr>
        <w:spacing w:after="0" w:line="32" w:lineRule="exact"/>
        <w:rPr>
          <w:sz w:val="24"/>
          <w:szCs w:val="24"/>
          <w:color w:val="auto"/>
        </w:rPr>
      </w:pPr>
    </w:p>
    <w:p>
      <w:pPr>
        <w:spacing w:after="0"/>
        <w:rPr>
          <w:sz w:val="20"/>
          <w:szCs w:val="20"/>
          <w:color w:val="auto"/>
        </w:rPr>
      </w:pPr>
      <w:r>
        <w:rPr>
          <w:rFonts w:ascii="Times New Roman" w:cs="Times New Roman" w:eastAsia="Times New Roman" w:hAnsi="Times New Roman"/>
          <w:sz w:val="24"/>
          <w:szCs w:val="24"/>
          <w:color w:val="auto"/>
        </w:rPr>
        <w:t>I move to approve the Contract as presented.</w:t>
      </w:r>
    </w:p>
    <w:p>
      <w:pPr>
        <w:spacing w:after="0" w:line="208" w:lineRule="exact"/>
        <w:rPr>
          <w:sz w:val="24"/>
          <w:szCs w:val="24"/>
          <w:color w:val="auto"/>
        </w:rPr>
      </w:pPr>
    </w:p>
    <w:p>
      <w:pPr>
        <w:spacing w:after="0"/>
        <w:rPr>
          <w:sz w:val="20"/>
          <w:szCs w:val="20"/>
          <w:color w:val="auto"/>
        </w:rPr>
      </w:pPr>
      <w:r>
        <w:rPr>
          <w:rFonts w:ascii="Times New Roman" w:cs="Times New Roman" w:eastAsia="Times New Roman" w:hAnsi="Times New Roman"/>
          <w:sz w:val="24"/>
          <w:szCs w:val="24"/>
          <w:b w:val="1"/>
          <w:bCs w:val="1"/>
          <w:u w:val="single" w:color="auto"/>
          <w:color w:val="auto"/>
        </w:rPr>
        <w:t>Board's Strategic Goal</w:t>
      </w:r>
    </w:p>
    <w:p>
      <w:pPr>
        <w:spacing w:after="0" w:line="32" w:lineRule="exact"/>
        <w:rPr>
          <w:sz w:val="24"/>
          <w:szCs w:val="24"/>
          <w:color w:val="auto"/>
        </w:rPr>
      </w:pPr>
    </w:p>
    <w:p>
      <w:pPr>
        <w:spacing w:after="0"/>
        <w:rPr>
          <w:sz w:val="20"/>
          <w:szCs w:val="20"/>
          <w:color w:val="auto"/>
        </w:rPr>
      </w:pPr>
      <w:r>
        <w:rPr>
          <w:rFonts w:ascii="Times New Roman" w:cs="Times New Roman" w:eastAsia="Times New Roman" w:hAnsi="Times New Roman"/>
          <w:sz w:val="24"/>
          <w:szCs w:val="24"/>
          <w:color w:val="auto"/>
        </w:rPr>
        <w:t>Safety</w:t>
      </w:r>
    </w:p>
    <w:p>
      <w:pPr>
        <w:spacing w:after="0" w:line="208" w:lineRule="exact"/>
        <w:rPr>
          <w:sz w:val="24"/>
          <w:szCs w:val="24"/>
          <w:color w:val="auto"/>
        </w:rPr>
      </w:pPr>
    </w:p>
    <w:p>
      <w:pPr>
        <w:spacing w:after="0"/>
        <w:rPr>
          <w:sz w:val="20"/>
          <w:szCs w:val="20"/>
          <w:color w:val="auto"/>
        </w:rPr>
      </w:pPr>
      <w:r>
        <w:rPr>
          <w:rFonts w:ascii="Times New Roman" w:cs="Times New Roman" w:eastAsia="Times New Roman" w:hAnsi="Times New Roman"/>
          <w:sz w:val="24"/>
          <w:szCs w:val="24"/>
          <w:b w:val="1"/>
          <w:bCs w:val="1"/>
          <w:u w:val="single" w:color="auto"/>
          <w:color w:val="auto"/>
        </w:rPr>
        <w:t>Previous Action</w:t>
      </w:r>
    </w:p>
    <w:p>
      <w:pPr>
        <w:spacing w:after="0" w:line="32" w:lineRule="exact"/>
        <w:rPr>
          <w:sz w:val="24"/>
          <w:szCs w:val="24"/>
          <w:color w:val="auto"/>
        </w:rPr>
      </w:pPr>
    </w:p>
    <w:p>
      <w:pPr>
        <w:ind w:right="200"/>
        <w:spacing w:after="0" w:line="244" w:lineRule="auto"/>
        <w:rPr>
          <w:sz w:val="20"/>
          <w:szCs w:val="20"/>
          <w:color w:val="auto"/>
        </w:rPr>
      </w:pPr>
      <w:r>
        <w:rPr>
          <w:rFonts w:ascii="Times New Roman" w:cs="Times New Roman" w:eastAsia="Times New Roman" w:hAnsi="Times New Roman"/>
          <w:sz w:val="24"/>
          <w:szCs w:val="24"/>
          <w:color w:val="auto"/>
        </w:rPr>
        <w:t>November 20, 2025 (Item 11.b) – The Board of Supervisors (“Board”) approved Contract No. 26300227 for Allied to perform security staffing at the Carson City Courthouse and Juvenile Court for $153,750 from October 1, 2025, to June 30, 2026.</w:t>
      </w:r>
    </w:p>
    <w:p>
      <w:pPr>
        <w:spacing w:after="0" w:line="236" w:lineRule="exact"/>
        <w:rPr>
          <w:sz w:val="24"/>
          <w:szCs w:val="24"/>
          <w:color w:val="auto"/>
        </w:rPr>
      </w:pPr>
    </w:p>
    <w:p>
      <w:pPr>
        <w:ind w:right="20"/>
        <w:spacing w:after="0" w:line="255" w:lineRule="auto"/>
        <w:rPr>
          <w:sz w:val="20"/>
          <w:szCs w:val="20"/>
          <w:color w:val="auto"/>
        </w:rPr>
      </w:pPr>
      <w:r>
        <w:rPr>
          <w:rFonts w:ascii="Times New Roman" w:cs="Times New Roman" w:eastAsia="Times New Roman" w:hAnsi="Times New Roman"/>
          <w:sz w:val="24"/>
          <w:szCs w:val="24"/>
          <w:color w:val="auto"/>
        </w:rPr>
        <w:t>May 1, 2025 (Item 15.a) - The Board approved the Department of Alternative Sentencing’s (“DAS”) FY 2026 Supplemental Budget Request in the amount of $163,000 for security staffing services through Allied.</w:t>
      </w:r>
    </w:p>
    <w:p>
      <w:pPr>
        <w:spacing w:after="0" w:line="224" w:lineRule="exact"/>
        <w:rPr>
          <w:sz w:val="24"/>
          <w:szCs w:val="24"/>
          <w:color w:val="auto"/>
        </w:rPr>
      </w:pPr>
    </w:p>
    <w:p>
      <w:pPr>
        <w:ind w:right="240"/>
        <w:spacing w:after="0" w:line="271" w:lineRule="auto"/>
        <w:rPr>
          <w:sz w:val="20"/>
          <w:szCs w:val="20"/>
          <w:color w:val="auto"/>
        </w:rPr>
      </w:pPr>
      <w:r>
        <w:rPr>
          <w:rFonts w:ascii="Times New Roman" w:cs="Times New Roman" w:eastAsia="Times New Roman" w:hAnsi="Times New Roman"/>
          <w:sz w:val="24"/>
          <w:szCs w:val="24"/>
          <w:color w:val="auto"/>
        </w:rPr>
        <w:t>January 16, 2025 (Item 13.a) – The Board approved DAS’s staffing services request for a second full-time Allied armed security officer for the Carson City Courthouse.</w:t>
      </w:r>
    </w:p>
    <w:p>
      <w:pPr>
        <w:spacing w:after="0" w:line="205" w:lineRule="exact"/>
        <w:rPr>
          <w:sz w:val="24"/>
          <w:szCs w:val="24"/>
          <w:color w:val="auto"/>
        </w:rPr>
      </w:pPr>
    </w:p>
    <w:p>
      <w:pPr>
        <w:ind w:right="20"/>
        <w:spacing w:after="0" w:line="271" w:lineRule="auto"/>
        <w:rPr>
          <w:sz w:val="20"/>
          <w:szCs w:val="20"/>
          <w:color w:val="auto"/>
        </w:rPr>
      </w:pPr>
      <w:r>
        <w:rPr>
          <w:rFonts w:ascii="Times New Roman" w:cs="Times New Roman" w:eastAsia="Times New Roman" w:hAnsi="Times New Roman"/>
          <w:sz w:val="24"/>
          <w:szCs w:val="24"/>
          <w:color w:val="auto"/>
        </w:rPr>
        <w:t>September 19, 2024 (Item 13.a) – The Board approved DAS’s staffing services request for one full-time Allied armed security officer for the Carson City Courthouse</w:t>
      </w:r>
    </w:p>
    <w:p>
      <w:pPr>
        <w:spacing w:after="0" w:line="163" w:lineRule="exact"/>
        <w:rPr>
          <w:sz w:val="24"/>
          <w:szCs w:val="24"/>
          <w:color w:val="auto"/>
        </w:rPr>
      </w:pPr>
    </w:p>
    <w:p>
      <w:pPr>
        <w:spacing w:after="0"/>
        <w:rPr>
          <w:sz w:val="20"/>
          <w:szCs w:val="20"/>
          <w:color w:val="auto"/>
        </w:rPr>
      </w:pPr>
      <w:r>
        <w:rPr>
          <w:rFonts w:ascii="Times New Roman" w:cs="Times New Roman" w:eastAsia="Times New Roman" w:hAnsi="Times New Roman"/>
          <w:sz w:val="24"/>
          <w:szCs w:val="24"/>
          <w:b w:val="1"/>
          <w:bCs w:val="1"/>
          <w:u w:val="single" w:color="auto"/>
          <w:color w:val="auto"/>
        </w:rPr>
        <w:t>Background/Issues &amp; Analysis</w:t>
      </w:r>
    </w:p>
    <w:p>
      <w:pPr>
        <w:spacing w:after="0" w:line="32" w:lineRule="exact"/>
        <w:rPr>
          <w:sz w:val="24"/>
          <w:szCs w:val="24"/>
          <w:color w:val="auto"/>
        </w:rPr>
      </w:pPr>
    </w:p>
    <w:p>
      <w:pPr>
        <w:ind w:right="860"/>
        <w:spacing w:after="0" w:line="269" w:lineRule="auto"/>
        <w:rPr>
          <w:sz w:val="20"/>
          <w:szCs w:val="20"/>
          <w:color w:val="auto"/>
        </w:rPr>
      </w:pPr>
      <w:r>
        <w:rPr>
          <w:rFonts w:ascii="Times New Roman" w:cs="Times New Roman" w:eastAsia="Times New Roman" w:hAnsi="Times New Roman"/>
          <w:sz w:val="23"/>
          <w:szCs w:val="23"/>
          <w:color w:val="auto"/>
        </w:rPr>
        <w:t>The Contract will fund two armed Allied officers for the front security lobby at the Carson City Courthouse from opening to closing, without a reduction in manning at noon. Lobby security is</w:t>
      </w:r>
    </w:p>
    <w:p>
      <w:pPr>
        <w:sectPr>
          <w:pgSz w:w="12240" w:h="15840" w:orient="portrait"/>
          <w:cols w:equalWidth="0" w:num="1">
            <w:col w:w="10020"/>
          </w:cols>
          <w:pgMar w:left="1080" w:top="831" w:right="1140" w:bottom="661" w:gutter="0" w:footer="0" w:header="0"/>
          <w:type w:val="continuous"/>
        </w:sectPr>
      </w:pPr>
    </w:p>
    <w:p>
      <w:pPr>
        <w:ind w:right="20"/>
        <w:spacing w:after="0" w:line="242" w:lineRule="auto"/>
        <w:rPr>
          <w:sz w:val="20"/>
          <w:szCs w:val="20"/>
          <w:color w:val="auto"/>
        </w:rPr>
      </w:pPr>
      <w:r>
        <w:rPr>
          <w:rFonts w:ascii="Times New Roman" w:cs="Times New Roman" w:eastAsia="Times New Roman" w:hAnsi="Times New Roman"/>
          <w:sz w:val="24"/>
          <w:szCs w:val="24"/>
          <w:color w:val="auto"/>
        </w:rPr>
        <w:t>imperative to screen the public for weapons and contraband. In 2025, 109,567 individuals were screened by lobby security at the Carson City Courthouse. The National Center for State Courts’ (NCSC) 2025 report states that the best practice is to have three officers for security screening. During high -volume times of the day, if a marshal is available, they will be assigned to assist in accordance with NCSC’s best practice recommendation. Prior to November of 2025, one officer would man the front lobby security screening during the noon hour. The contract includes funding for armed officers in the event Marshals are absent. This ensures security coverage at the Courthouse and Juvenile Court. Adding this coverage will allow the Marshals Division to rely on Allied in lieu of requesting assistance from DAS or Juvenile Probation. Due to their own workload and resources, DAS is rarely available when assistance has been requested. Juvenile Probation has assisted in the District Court courtrooms and the Juvenile Court; however, diverting juvenile resources places an additional burden on Juvenile Probation.</w:t>
      </w:r>
    </w:p>
    <w:p>
      <w:pPr>
        <w:spacing w:after="0" w:line="249" w:lineRule="exact"/>
        <w:rPr>
          <w:sz w:val="20"/>
          <w:szCs w:val="20"/>
          <w:color w:val="auto"/>
        </w:rPr>
      </w:pPr>
    </w:p>
    <w:p>
      <w:pPr>
        <w:spacing w:after="0" w:line="247" w:lineRule="auto"/>
        <w:rPr>
          <w:sz w:val="20"/>
          <w:szCs w:val="20"/>
          <w:color w:val="auto"/>
        </w:rPr>
      </w:pPr>
      <w:r>
        <w:rPr>
          <w:rFonts w:ascii="Times New Roman" w:cs="Times New Roman" w:eastAsia="Times New Roman" w:hAnsi="Times New Roman"/>
          <w:sz w:val="24"/>
          <w:szCs w:val="24"/>
          <w:color w:val="auto"/>
        </w:rPr>
        <w:t>The Deputy Chief and Sergeant of the First Judicial Marshals Division recommend including funding for unexpected absences in the contract to help prevent the diversion of resources from DAS or Juvenile Probation, thereby promoting a more efficient security operations plan and greater flexibility in requesting additional armed officers if other marshals are unavailable or the security needs require additional officers.</w:t>
      </w:r>
    </w:p>
    <w:p>
      <w:pPr>
        <w:spacing w:after="0" w:line="236" w:lineRule="exact"/>
        <w:rPr>
          <w:sz w:val="20"/>
          <w:szCs w:val="20"/>
          <w:color w:val="auto"/>
        </w:rPr>
      </w:pPr>
    </w:p>
    <w:p>
      <w:pPr>
        <w:jc w:val="both"/>
        <w:ind w:right="40"/>
        <w:spacing w:after="0" w:line="255" w:lineRule="auto"/>
        <w:rPr>
          <w:sz w:val="20"/>
          <w:szCs w:val="20"/>
          <w:color w:val="auto"/>
        </w:rPr>
      </w:pPr>
      <w:r>
        <w:rPr>
          <w:rFonts w:ascii="Times New Roman" w:cs="Times New Roman" w:eastAsia="Times New Roman" w:hAnsi="Times New Roman"/>
          <w:sz w:val="24"/>
          <w:szCs w:val="24"/>
          <w:color w:val="auto"/>
        </w:rPr>
        <w:t>Since September 2024 (first contract with Allied), Allied has proven reliable and has provided qualified armed officers, licensed by the State of Nevada Private Investigators Licensing Board, for professional services.</w:t>
      </w:r>
    </w:p>
    <w:p>
      <w:pPr>
        <w:spacing w:after="0" w:line="224" w:lineRule="exact"/>
        <w:rPr>
          <w:sz w:val="20"/>
          <w:szCs w:val="20"/>
          <w:color w:val="auto"/>
        </w:rPr>
      </w:pPr>
    </w:p>
    <w:p>
      <w:pPr>
        <w:ind w:right="340"/>
        <w:spacing w:after="0" w:line="271" w:lineRule="auto"/>
        <w:rPr>
          <w:sz w:val="20"/>
          <w:szCs w:val="20"/>
          <w:color w:val="auto"/>
        </w:rPr>
      </w:pPr>
      <w:r>
        <w:rPr>
          <w:rFonts w:ascii="Times New Roman" w:cs="Times New Roman" w:eastAsia="Times New Roman" w:hAnsi="Times New Roman"/>
          <w:sz w:val="24"/>
          <w:szCs w:val="24"/>
          <w:color w:val="auto"/>
        </w:rPr>
        <w:t>A contract with Allied allows for a safe environment for the public, employees, judicial officers, and elected officials at the Carson City Courthouse and the Juvenile Court facilities.</w:t>
      </w:r>
    </w:p>
    <w:p>
      <w:pPr>
        <w:spacing w:after="0" w:line="163" w:lineRule="exact"/>
        <w:rPr>
          <w:sz w:val="20"/>
          <w:szCs w:val="20"/>
          <w:color w:val="auto"/>
        </w:rPr>
      </w:pPr>
    </w:p>
    <w:p>
      <w:pPr>
        <w:ind w:right="4640"/>
        <w:spacing w:after="0" w:line="276" w:lineRule="auto"/>
        <w:rPr>
          <w:sz w:val="20"/>
          <w:szCs w:val="20"/>
          <w:color w:val="auto"/>
        </w:rPr>
      </w:pPr>
      <w:r>
        <w:rPr>
          <w:rFonts w:ascii="Times New Roman" w:cs="Times New Roman" w:eastAsia="Times New Roman" w:hAnsi="Times New Roman"/>
          <w:sz w:val="24"/>
          <w:szCs w:val="24"/>
          <w:b w:val="1"/>
          <w:bCs w:val="1"/>
          <w:u w:val="single" w:color="auto"/>
          <w:color w:val="auto"/>
        </w:rPr>
        <w:t xml:space="preserve">Applicable Statute, Code, Policy, Rule or Regulation </w:t>
      </w:r>
      <w:r>
        <w:rPr>
          <w:rFonts w:ascii="Times New Roman" w:cs="Times New Roman" w:eastAsia="Times New Roman" w:hAnsi="Times New Roman"/>
          <w:sz w:val="24"/>
          <w:szCs w:val="24"/>
          <w:color w:val="auto"/>
        </w:rPr>
        <w:t>NRS 332.115</w:t>
      </w:r>
    </w:p>
    <w:p>
      <w:pPr>
        <w:spacing w:after="0" w:line="157" w:lineRule="exact"/>
        <w:rPr>
          <w:sz w:val="20"/>
          <w:szCs w:val="20"/>
          <w:color w:val="auto"/>
        </w:rPr>
      </w:pPr>
    </w:p>
    <w:p>
      <w:pPr>
        <w:spacing w:after="0"/>
        <w:rPr>
          <w:sz w:val="20"/>
          <w:szCs w:val="20"/>
          <w:color w:val="auto"/>
        </w:rPr>
      </w:pPr>
      <w:r>
        <w:rPr>
          <w:rFonts w:ascii="Times New Roman" w:cs="Times New Roman" w:eastAsia="Times New Roman" w:hAnsi="Times New Roman"/>
          <w:sz w:val="24"/>
          <w:szCs w:val="24"/>
          <w:b w:val="1"/>
          <w:bCs w:val="1"/>
          <w:u w:val="single" w:color="auto"/>
          <w:color w:val="auto"/>
        </w:rPr>
        <w:t>Financial Information</w:t>
      </w:r>
    </w:p>
    <w:p>
      <w:pPr>
        <w:spacing w:after="0" w:line="32" w:lineRule="exact"/>
        <w:rPr>
          <w:sz w:val="20"/>
          <w:szCs w:val="20"/>
          <w:color w:val="auto"/>
        </w:rPr>
      </w:pPr>
    </w:p>
    <w:p>
      <w:pPr>
        <w:spacing w:after="0"/>
        <w:tabs>
          <w:tab w:leader="none" w:pos="2660" w:val="left"/>
        </w:tabs>
        <w:rPr>
          <w:sz w:val="20"/>
          <w:szCs w:val="20"/>
          <w:color w:val="auto"/>
        </w:rPr>
      </w:pPr>
      <w:r>
        <w:rPr>
          <w:rFonts w:ascii="Times New Roman" w:cs="Times New Roman" w:eastAsia="Times New Roman" w:hAnsi="Times New Roman"/>
          <w:sz w:val="24"/>
          <w:szCs w:val="24"/>
          <w:b w:val="1"/>
          <w:bCs w:val="1"/>
          <w:color w:val="auto"/>
        </w:rPr>
        <w:t>Is there a fiscal impact?</w:t>
      </w:r>
      <w:r>
        <w:rPr>
          <w:sz w:val="20"/>
          <w:szCs w:val="20"/>
          <w:color w:val="auto"/>
        </w:rPr>
        <w:tab/>
      </w:r>
      <w:r>
        <w:rPr>
          <w:rFonts w:ascii="Times New Roman" w:cs="Times New Roman" w:eastAsia="Times New Roman" w:hAnsi="Times New Roman"/>
          <w:sz w:val="23"/>
          <w:szCs w:val="23"/>
          <w:color w:val="auto"/>
        </w:rPr>
        <w:t>Yes</w:t>
      </w:r>
    </w:p>
    <w:p>
      <w:pPr>
        <w:spacing w:after="0" w:line="208" w:lineRule="exact"/>
        <w:rPr>
          <w:sz w:val="20"/>
          <w:szCs w:val="20"/>
          <w:color w:val="auto"/>
        </w:rPr>
      </w:pPr>
    </w:p>
    <w:p>
      <w:pPr>
        <w:spacing w:after="0"/>
        <w:rPr>
          <w:sz w:val="20"/>
          <w:szCs w:val="20"/>
          <w:color w:val="auto"/>
        </w:rPr>
      </w:pPr>
      <w:r>
        <w:rPr>
          <w:rFonts w:ascii="Times New Roman" w:cs="Times New Roman" w:eastAsia="Times New Roman" w:hAnsi="Times New Roman"/>
          <w:sz w:val="24"/>
          <w:szCs w:val="24"/>
          <w:b w:val="1"/>
          <w:bCs w:val="1"/>
          <w:color w:val="auto"/>
        </w:rPr>
        <w:t>If yes, account name/number:</w:t>
      </w:r>
    </w:p>
    <w:p>
      <w:pPr>
        <w:spacing w:after="0" w:line="246" w:lineRule="exact"/>
        <w:rPr>
          <w:sz w:val="20"/>
          <w:szCs w:val="20"/>
          <w:color w:val="auto"/>
        </w:rPr>
      </w:pPr>
    </w:p>
    <w:p>
      <w:pPr>
        <w:spacing w:after="0"/>
        <w:rPr>
          <w:sz w:val="20"/>
          <w:szCs w:val="20"/>
          <w:color w:val="auto"/>
        </w:rPr>
      </w:pPr>
      <w:r>
        <w:rPr>
          <w:rFonts w:ascii="Times New Roman" w:cs="Times New Roman" w:eastAsia="Times New Roman" w:hAnsi="Times New Roman"/>
          <w:sz w:val="24"/>
          <w:szCs w:val="24"/>
          <w:color w:val="auto"/>
        </w:rPr>
        <w:t>General Fund, Contract Employees Account - 1014700-500340.</w:t>
      </w:r>
    </w:p>
    <w:p>
      <w:pPr>
        <w:spacing w:after="0" w:line="234" w:lineRule="exact"/>
        <w:rPr>
          <w:sz w:val="20"/>
          <w:szCs w:val="20"/>
          <w:color w:val="auto"/>
        </w:rPr>
      </w:pPr>
    </w:p>
    <w:p>
      <w:pPr>
        <w:spacing w:after="0"/>
        <w:rPr>
          <w:sz w:val="20"/>
          <w:szCs w:val="20"/>
          <w:color w:val="auto"/>
        </w:rPr>
      </w:pPr>
      <w:r>
        <w:rPr>
          <w:rFonts w:ascii="Times New Roman" w:cs="Times New Roman" w:eastAsia="Times New Roman" w:hAnsi="Times New Roman"/>
          <w:sz w:val="24"/>
          <w:szCs w:val="24"/>
          <w:b w:val="1"/>
          <w:bCs w:val="1"/>
          <w:color w:val="auto"/>
        </w:rPr>
        <w:t>Is it currently budgeted?</w:t>
      </w:r>
      <w:r>
        <w:rPr>
          <w:rFonts w:ascii="Times New Roman" w:cs="Times New Roman" w:eastAsia="Times New Roman" w:hAnsi="Times New Roman"/>
          <w:sz w:val="24"/>
          <w:szCs w:val="24"/>
          <w:color w:val="auto"/>
        </w:rPr>
        <w:t xml:space="preserve">  Yes</w:t>
      </w:r>
    </w:p>
    <w:p>
      <w:pPr>
        <w:spacing w:after="0" w:line="240" w:lineRule="exact"/>
        <w:rPr>
          <w:sz w:val="20"/>
          <w:szCs w:val="20"/>
          <w:color w:val="auto"/>
        </w:rPr>
      </w:pPr>
    </w:p>
    <w:p>
      <w:pPr>
        <w:ind w:right="100"/>
        <w:spacing w:after="0" w:line="247" w:lineRule="auto"/>
        <w:rPr>
          <w:sz w:val="20"/>
          <w:szCs w:val="20"/>
          <w:color w:val="auto"/>
        </w:rPr>
      </w:pPr>
      <w:r>
        <w:rPr>
          <w:rFonts w:ascii="Times New Roman" w:cs="Times New Roman" w:eastAsia="Times New Roman" w:hAnsi="Times New Roman"/>
          <w:sz w:val="24"/>
          <w:szCs w:val="24"/>
          <w:b w:val="1"/>
          <w:bCs w:val="1"/>
          <w:color w:val="auto"/>
        </w:rPr>
        <w:t>Explanation of Fiscal Impact:</w:t>
      </w:r>
      <w:r>
        <w:rPr>
          <w:rFonts w:ascii="Times New Roman" w:cs="Times New Roman" w:eastAsia="Times New Roman" w:hAnsi="Times New Roman"/>
          <w:sz w:val="24"/>
          <w:szCs w:val="24"/>
          <w:color w:val="auto"/>
        </w:rPr>
        <w:t xml:space="preserve"> The FY 2027 budget is $163,000, previously approved through Alternative Sentencing which funded two full-time security officers. It is anticipated that with the additional hours proposed in the contract, there will be savings on marshals’ overtime expenses. This and court restricted funds will be used to offset the additional costs. Additionally, there may be savings in the court case management system. However, if these savings are not realized, additional funding would require an augmentation from contingency.</w:t>
      </w:r>
    </w:p>
    <w:p>
      <w:pPr>
        <w:spacing w:after="0" w:line="234" w:lineRule="exact"/>
        <w:rPr>
          <w:sz w:val="20"/>
          <w:szCs w:val="20"/>
          <w:color w:val="auto"/>
        </w:rPr>
      </w:pPr>
    </w:p>
    <w:p>
      <w:pPr>
        <w:spacing w:after="0"/>
        <w:rPr>
          <w:sz w:val="20"/>
          <w:szCs w:val="20"/>
          <w:color w:val="auto"/>
        </w:rPr>
      </w:pPr>
      <w:r>
        <w:rPr>
          <w:rFonts w:ascii="Times New Roman" w:cs="Times New Roman" w:eastAsia="Times New Roman" w:hAnsi="Times New Roman"/>
          <w:sz w:val="24"/>
          <w:szCs w:val="24"/>
          <w:color w:val="auto"/>
        </w:rPr>
        <w:t>FY2027</w:t>
      </w:r>
    </w:p>
    <w:p>
      <w:pPr>
        <w:spacing w:after="0" w:line="276" w:lineRule="exact"/>
        <w:rPr>
          <w:sz w:val="20"/>
          <w:szCs w:val="20"/>
          <w:color w:val="auto"/>
        </w:rPr>
      </w:pPr>
    </w:p>
    <w:p>
      <w:pPr>
        <w:spacing w:after="0"/>
        <w:rPr>
          <w:sz w:val="20"/>
          <w:szCs w:val="20"/>
          <w:color w:val="auto"/>
        </w:rPr>
      </w:pPr>
      <w:r>
        <w:rPr>
          <w:rFonts w:ascii="Times New Roman" w:cs="Times New Roman" w:eastAsia="Times New Roman" w:hAnsi="Times New Roman"/>
          <w:sz w:val="24"/>
          <w:szCs w:val="24"/>
          <w:color w:val="auto"/>
        </w:rPr>
        <w:t>2 Full-time Armed Officers for Carson City Courthouse security lobby screening:</w:t>
      </w:r>
    </w:p>
    <w:p>
      <w:pPr>
        <w:spacing w:after="0" w:line="276" w:lineRule="exact"/>
        <w:rPr>
          <w:sz w:val="20"/>
          <w:szCs w:val="20"/>
          <w:color w:val="auto"/>
        </w:rPr>
      </w:pPr>
    </w:p>
    <w:p>
      <w:pPr>
        <w:spacing w:after="0"/>
        <w:rPr>
          <w:sz w:val="20"/>
          <w:szCs w:val="20"/>
          <w:color w:val="auto"/>
        </w:rPr>
      </w:pPr>
      <w:r>
        <w:rPr>
          <w:rFonts w:ascii="Times New Roman" w:cs="Times New Roman" w:eastAsia="Times New Roman" w:hAnsi="Times New Roman"/>
          <w:sz w:val="24"/>
          <w:szCs w:val="24"/>
          <w:color w:val="auto"/>
        </w:rPr>
        <w:t>$36.21 x 1,984 hrs x 2 officers = $143,681.28</w:t>
      </w:r>
    </w:p>
    <w:p>
      <w:pPr>
        <w:sectPr>
          <w:pgSz w:w="12240" w:h="15840" w:orient="portrait"/>
          <w:cols w:equalWidth="0" w:num="1">
            <w:col w:w="10000"/>
          </w:cols>
          <w:pgMar w:left="1080" w:top="831" w:right="1160" w:bottom="860" w:gutter="0" w:footer="0" w:header="0"/>
        </w:sectPr>
      </w:pPr>
    </w:p>
    <w:p>
      <w:pPr>
        <w:ind w:right="2240"/>
        <w:spacing w:after="0" w:line="480" w:lineRule="auto"/>
        <w:rPr>
          <w:sz w:val="20"/>
          <w:szCs w:val="20"/>
          <w:color w:val="auto"/>
        </w:rPr>
      </w:pPr>
      <w:r>
        <w:rPr>
          <w:rFonts w:ascii="Times New Roman" w:cs="Times New Roman" w:eastAsia="Times New Roman" w:hAnsi="Times New Roman"/>
          <w:sz w:val="24"/>
          <w:szCs w:val="24"/>
          <w:color w:val="auto"/>
        </w:rPr>
        <w:t>$50.00 (OT Bill Rate/Noon Hour/Scheduled) x 496 hrs x 2 officers = $49,600 $143,681.28+49,600=$193,281.28</w:t>
      </w:r>
    </w:p>
    <w:p>
      <w:pPr>
        <w:ind w:right="3720"/>
        <w:spacing w:after="0" w:line="522" w:lineRule="auto"/>
        <w:tabs>
          <w:tab w:leader="none" w:pos="420" w:val="left"/>
        </w:tabs>
        <w:numPr>
          <w:ilvl w:val="0"/>
          <w:numId w:val="1"/>
        </w:numPr>
        <w:rPr>
          <w:rFonts w:ascii="Times New Roman" w:cs="Times New Roman" w:eastAsia="Times New Roman" w:hAnsi="Times New Roman"/>
          <w:sz w:val="23"/>
          <w:szCs w:val="23"/>
          <w:color w:val="auto"/>
        </w:rPr>
      </w:pPr>
      <w:r>
        <w:rPr>
          <w:rFonts w:ascii="Times New Roman" w:cs="Times New Roman" w:eastAsia="Times New Roman" w:hAnsi="Times New Roman"/>
          <w:sz w:val="23"/>
          <w:szCs w:val="23"/>
          <w:color w:val="auto"/>
        </w:rPr>
        <w:t>hours for unexpected coverage x $36.21 = $5,214.24 Helius Phone for security officers: $199 x 12 months = $2,388 Total: $143,681.28+$49,600+$5,214.24+$2,388=$200,883.52</w:t>
      </w:r>
    </w:p>
    <w:p>
      <w:pPr>
        <w:spacing w:after="0" w:line="200" w:lineRule="exact"/>
        <w:rPr>
          <w:sz w:val="20"/>
          <w:szCs w:val="20"/>
          <w:color w:val="auto"/>
        </w:rPr>
      </w:pPr>
    </w:p>
    <w:p>
      <w:pPr>
        <w:spacing w:after="0" w:line="282" w:lineRule="exact"/>
        <w:rPr>
          <w:sz w:val="20"/>
          <w:szCs w:val="20"/>
          <w:color w:val="auto"/>
        </w:rPr>
      </w:pPr>
    </w:p>
    <w:p>
      <w:pPr>
        <w:spacing w:after="0"/>
        <w:rPr>
          <w:sz w:val="20"/>
          <w:szCs w:val="20"/>
          <w:color w:val="auto"/>
        </w:rPr>
      </w:pPr>
      <w:r>
        <w:rPr>
          <w:rFonts w:ascii="Times New Roman" w:cs="Times New Roman" w:eastAsia="Times New Roman" w:hAnsi="Times New Roman"/>
          <w:sz w:val="24"/>
          <w:szCs w:val="24"/>
          <w:color w:val="auto"/>
        </w:rPr>
        <w:t>FY2028</w:t>
      </w:r>
    </w:p>
    <w:p>
      <w:pPr>
        <w:spacing w:after="0" w:line="276" w:lineRule="exact"/>
        <w:rPr>
          <w:sz w:val="20"/>
          <w:szCs w:val="20"/>
          <w:color w:val="auto"/>
        </w:rPr>
      </w:pPr>
    </w:p>
    <w:p>
      <w:pPr>
        <w:spacing w:after="0"/>
        <w:rPr>
          <w:sz w:val="20"/>
          <w:szCs w:val="20"/>
          <w:color w:val="auto"/>
        </w:rPr>
      </w:pPr>
      <w:r>
        <w:rPr>
          <w:rFonts w:ascii="Times New Roman" w:cs="Times New Roman" w:eastAsia="Times New Roman" w:hAnsi="Times New Roman"/>
          <w:sz w:val="24"/>
          <w:szCs w:val="24"/>
          <w:color w:val="auto"/>
        </w:rPr>
        <w:t>2 Full-time Armed Officers for Carson City Courthouse security lobby screening:</w:t>
      </w:r>
    </w:p>
    <w:p>
      <w:pPr>
        <w:spacing w:after="0" w:line="276" w:lineRule="exact"/>
        <w:rPr>
          <w:sz w:val="20"/>
          <w:szCs w:val="20"/>
          <w:color w:val="auto"/>
        </w:rPr>
      </w:pPr>
    </w:p>
    <w:p>
      <w:pPr>
        <w:spacing w:after="0"/>
        <w:rPr>
          <w:sz w:val="20"/>
          <w:szCs w:val="20"/>
          <w:color w:val="auto"/>
        </w:rPr>
      </w:pPr>
      <w:r>
        <w:rPr>
          <w:rFonts w:ascii="Times New Roman" w:cs="Times New Roman" w:eastAsia="Times New Roman" w:hAnsi="Times New Roman"/>
          <w:sz w:val="24"/>
          <w:szCs w:val="24"/>
          <w:color w:val="auto"/>
        </w:rPr>
        <w:t>$37.38 x 1,984 hrs x 2 officers = $148,323.84</w:t>
      </w:r>
    </w:p>
    <w:p>
      <w:pPr>
        <w:spacing w:after="0" w:line="276" w:lineRule="exact"/>
        <w:rPr>
          <w:sz w:val="20"/>
          <w:szCs w:val="20"/>
          <w:color w:val="auto"/>
        </w:rPr>
      </w:pPr>
    </w:p>
    <w:p>
      <w:pPr>
        <w:ind w:left="60" w:right="2240" w:hanging="59"/>
        <w:spacing w:after="0" w:line="480" w:lineRule="auto"/>
        <w:rPr>
          <w:sz w:val="20"/>
          <w:szCs w:val="20"/>
          <w:color w:val="auto"/>
        </w:rPr>
      </w:pPr>
      <w:r>
        <w:rPr>
          <w:rFonts w:ascii="Times New Roman" w:cs="Times New Roman" w:eastAsia="Times New Roman" w:hAnsi="Times New Roman"/>
          <w:sz w:val="24"/>
          <w:szCs w:val="24"/>
          <w:color w:val="auto"/>
        </w:rPr>
        <w:t>$51.00 (OT Bill Rate/Noon Hour/Scheduled) x 496 hrs x 2 officers = $50,592 $148,323.84 + 50,592 = $198,915.84</w:t>
      </w:r>
    </w:p>
    <w:p>
      <w:pPr>
        <w:ind w:left="420" w:hanging="420"/>
        <w:spacing w:after="0"/>
        <w:tabs>
          <w:tab w:leader="none" w:pos="420" w:val="left"/>
        </w:tabs>
        <w:numPr>
          <w:ilvl w:val="0"/>
          <w:numId w:val="2"/>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hours for unexpected coverage x $37.38 = $5,382.72</w:t>
      </w:r>
    </w:p>
    <w:p>
      <w:pPr>
        <w:spacing w:after="0" w:line="276" w:lineRule="exact"/>
        <w:rPr>
          <w:rFonts w:ascii="Times New Roman" w:cs="Times New Roman" w:eastAsia="Times New Roman" w:hAnsi="Times New Roman"/>
          <w:sz w:val="24"/>
          <w:szCs w:val="24"/>
          <w:color w:val="auto"/>
        </w:rPr>
      </w:pPr>
    </w:p>
    <w:p>
      <w:pPr>
        <w:spacing w:after="0"/>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Helius Phone for security officers: $199 x 12 months = 2,388</w:t>
      </w:r>
    </w:p>
    <w:p>
      <w:pPr>
        <w:spacing w:after="0" w:line="276" w:lineRule="exact"/>
        <w:rPr>
          <w:rFonts w:ascii="Times New Roman" w:cs="Times New Roman" w:eastAsia="Times New Roman" w:hAnsi="Times New Roman"/>
          <w:sz w:val="24"/>
          <w:szCs w:val="24"/>
          <w:color w:val="auto"/>
        </w:rPr>
      </w:pPr>
    </w:p>
    <w:p>
      <w:pPr>
        <w:spacing w:after="0"/>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Total:$148,323.84 + $50,592 + $5,382.72 + $2,388 = $206,686.56</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28" w:lineRule="exact"/>
        <w:rPr>
          <w:sz w:val="20"/>
          <w:szCs w:val="20"/>
          <w:color w:val="auto"/>
        </w:rPr>
      </w:pPr>
    </w:p>
    <w:p>
      <w:pPr>
        <w:spacing w:after="0"/>
        <w:rPr>
          <w:sz w:val="20"/>
          <w:szCs w:val="20"/>
          <w:color w:val="auto"/>
        </w:rPr>
      </w:pPr>
      <w:r>
        <w:rPr>
          <w:rFonts w:ascii="Times New Roman" w:cs="Times New Roman" w:eastAsia="Times New Roman" w:hAnsi="Times New Roman"/>
          <w:sz w:val="24"/>
          <w:szCs w:val="24"/>
          <w:color w:val="auto"/>
        </w:rPr>
        <w:t>FY2029</w:t>
      </w:r>
    </w:p>
    <w:p>
      <w:pPr>
        <w:spacing w:after="0" w:line="276" w:lineRule="exact"/>
        <w:rPr>
          <w:sz w:val="20"/>
          <w:szCs w:val="20"/>
          <w:color w:val="auto"/>
        </w:rPr>
      </w:pPr>
    </w:p>
    <w:p>
      <w:pPr>
        <w:spacing w:after="0"/>
        <w:rPr>
          <w:sz w:val="20"/>
          <w:szCs w:val="20"/>
          <w:color w:val="auto"/>
        </w:rPr>
      </w:pPr>
      <w:r>
        <w:rPr>
          <w:rFonts w:ascii="Times New Roman" w:cs="Times New Roman" w:eastAsia="Times New Roman" w:hAnsi="Times New Roman"/>
          <w:sz w:val="24"/>
          <w:szCs w:val="24"/>
          <w:color w:val="auto"/>
        </w:rPr>
        <w:t>2 Full-time Armed Officers for Carson City Courthouse security lobby screening:</w:t>
      </w:r>
    </w:p>
    <w:p>
      <w:pPr>
        <w:spacing w:after="0" w:line="276" w:lineRule="exact"/>
        <w:rPr>
          <w:sz w:val="20"/>
          <w:szCs w:val="20"/>
          <w:color w:val="auto"/>
        </w:rPr>
      </w:pPr>
    </w:p>
    <w:p>
      <w:pPr>
        <w:spacing w:after="0"/>
        <w:rPr>
          <w:sz w:val="20"/>
          <w:szCs w:val="20"/>
          <w:color w:val="auto"/>
        </w:rPr>
      </w:pPr>
      <w:r>
        <w:rPr>
          <w:rFonts w:ascii="Times New Roman" w:cs="Times New Roman" w:eastAsia="Times New Roman" w:hAnsi="Times New Roman"/>
          <w:sz w:val="24"/>
          <w:szCs w:val="24"/>
          <w:color w:val="auto"/>
        </w:rPr>
        <w:t>$38.59 x 1,984 hrs x 2 officers = $153,125.12</w:t>
      </w:r>
    </w:p>
    <w:p>
      <w:pPr>
        <w:spacing w:after="0" w:line="276" w:lineRule="exact"/>
        <w:rPr>
          <w:sz w:val="20"/>
          <w:szCs w:val="20"/>
          <w:color w:val="auto"/>
        </w:rPr>
      </w:pPr>
    </w:p>
    <w:p>
      <w:pPr>
        <w:ind w:right="2240"/>
        <w:spacing w:after="0" w:line="480" w:lineRule="auto"/>
        <w:rPr>
          <w:sz w:val="20"/>
          <w:szCs w:val="20"/>
          <w:color w:val="auto"/>
        </w:rPr>
      </w:pPr>
      <w:r>
        <w:rPr>
          <w:rFonts w:ascii="Times New Roman" w:cs="Times New Roman" w:eastAsia="Times New Roman" w:hAnsi="Times New Roman"/>
          <w:sz w:val="24"/>
          <w:szCs w:val="24"/>
          <w:color w:val="auto"/>
        </w:rPr>
        <w:t>$52.00 (OT Bill Rate/Noon Hour/Scheduled) x 496 hrs x 2 officers = $51,584 $153,125.12 + 51,584 = $204,709.12</w:t>
      </w:r>
    </w:p>
    <w:p>
      <w:pPr>
        <w:ind w:right="3260"/>
        <w:spacing w:after="0" w:line="495" w:lineRule="auto"/>
        <w:tabs>
          <w:tab w:leader="none" w:pos="420" w:val="left"/>
        </w:tabs>
        <w:numPr>
          <w:ilvl w:val="0"/>
          <w:numId w:val="3"/>
        </w:numPr>
        <w:rPr>
          <w:rFonts w:ascii="Times New Roman" w:cs="Times New Roman" w:eastAsia="Times New Roman" w:hAnsi="Times New Roman"/>
          <w:sz w:val="24"/>
          <w:szCs w:val="24"/>
          <w:color w:val="auto"/>
        </w:rPr>
      </w:pPr>
      <w:r>
        <w:rPr>
          <w:rFonts w:ascii="Times New Roman" w:cs="Times New Roman" w:eastAsia="Times New Roman" w:hAnsi="Times New Roman"/>
          <w:sz w:val="24"/>
          <w:szCs w:val="24"/>
          <w:color w:val="auto"/>
        </w:rPr>
        <w:t>hours for unexpected coverage x $38.59 = $5,556.96 Helius Phone for security officers: $199 x 12 months = $2,388 Total: $153,125.12 + $51,584 + $5,556.96 + $2,388 = $212,654.08</w:t>
      </w:r>
    </w:p>
    <w:p>
      <w:pPr>
        <w:spacing w:after="0" w:line="182" w:lineRule="exact"/>
        <w:rPr>
          <w:sz w:val="20"/>
          <w:szCs w:val="20"/>
          <w:color w:val="auto"/>
        </w:rPr>
      </w:pPr>
    </w:p>
    <w:p>
      <w:pPr>
        <w:spacing w:after="0"/>
        <w:rPr>
          <w:sz w:val="20"/>
          <w:szCs w:val="20"/>
          <w:color w:val="auto"/>
        </w:rPr>
      </w:pPr>
      <w:r>
        <w:rPr>
          <w:rFonts w:ascii="Times New Roman" w:cs="Times New Roman" w:eastAsia="Times New Roman" w:hAnsi="Times New Roman"/>
          <w:sz w:val="24"/>
          <w:szCs w:val="24"/>
          <w:b w:val="1"/>
          <w:bCs w:val="1"/>
          <w:u w:val="single" w:color="auto"/>
          <w:color w:val="auto"/>
        </w:rPr>
        <w:t>Alternatives</w:t>
      </w:r>
    </w:p>
    <w:p>
      <w:pPr>
        <w:spacing w:after="0" w:line="32" w:lineRule="exact"/>
        <w:rPr>
          <w:sz w:val="20"/>
          <w:szCs w:val="20"/>
          <w:color w:val="auto"/>
        </w:rPr>
      </w:pPr>
    </w:p>
    <w:p>
      <w:pPr>
        <w:spacing w:after="0"/>
        <w:rPr>
          <w:sz w:val="20"/>
          <w:szCs w:val="20"/>
          <w:color w:val="auto"/>
        </w:rPr>
      </w:pPr>
      <w:r>
        <w:rPr>
          <w:rFonts w:ascii="Times New Roman" w:cs="Times New Roman" w:eastAsia="Times New Roman" w:hAnsi="Times New Roman"/>
          <w:sz w:val="24"/>
          <w:szCs w:val="24"/>
          <w:color w:val="auto"/>
        </w:rPr>
        <w:t>Do not approve the Contract and/or provide alternative directions to staff.</w:t>
      </w:r>
    </w:p>
    <w:p>
      <w:pPr>
        <w:sectPr>
          <w:pgSz w:w="12240" w:h="15840" w:orient="portrait"/>
          <w:cols w:equalWidth="0" w:num="1">
            <w:col w:w="9720"/>
          </w:cols>
          <w:pgMar w:left="1080" w:top="1107" w:right="1440" w:bottom="654" w:gutter="0" w:footer="0" w:header="0"/>
        </w:sectPr>
      </w:pPr>
    </w:p>
    <w:p>
      <w:pPr>
        <w:spacing w:after="0"/>
        <w:rPr>
          <w:sz w:val="20"/>
          <w:szCs w:val="20"/>
          <w:color w:val="auto"/>
        </w:rPr>
      </w:pPr>
      <w:r>
        <w:rPr>
          <w:rFonts w:ascii="Times New Roman" w:cs="Times New Roman" w:eastAsia="Times New Roman" w:hAnsi="Times New Roman"/>
          <w:sz w:val="24"/>
          <w:szCs w:val="24"/>
          <w:b w:val="1"/>
          <w:bCs w:val="1"/>
          <w:u w:val="single" w:color="auto"/>
          <w:color w:val="auto"/>
        </w:rPr>
        <w:t>Attachment(s):</w:t>
      </w:r>
    </w:p>
    <w:p>
      <w:pPr>
        <w:spacing w:after="0" w:line="32" w:lineRule="exact"/>
        <w:rPr>
          <w:sz w:val="20"/>
          <w:szCs w:val="20"/>
          <w:color w:val="auto"/>
        </w:rPr>
      </w:pPr>
    </w:p>
    <w:p>
      <w:pPr>
        <w:spacing w:after="0"/>
        <w:rPr>
          <w:rFonts w:ascii="Times New Roman" w:cs="Times New Roman" w:eastAsia="Times New Roman" w:hAnsi="Times New Roman"/>
          <w:sz w:val="24"/>
          <w:szCs w:val="24"/>
          <w:color w:val="0000EE"/>
        </w:rPr>
      </w:pPr>
      <w:hyperlink r:id="rId14">
        <w:r>
          <w:rPr>
            <w:rFonts w:ascii="Times New Roman" w:cs="Times New Roman" w:eastAsia="Times New Roman" w:hAnsi="Times New Roman"/>
            <w:sz w:val="24"/>
            <w:szCs w:val="24"/>
            <w:color w:val="0000EE"/>
          </w:rPr>
          <w:t>27300114 DRAFT Contract.pdf</w:t>
        </w:r>
      </w:hyperlink>
    </w:p>
    <w:p>
      <w:pPr>
        <w:spacing w:after="0" w:line="200" w:lineRule="exact"/>
        <w:rPr>
          <w:sz w:val="20"/>
          <w:szCs w:val="20"/>
          <w:color w:val="auto"/>
        </w:rPr>
      </w:pPr>
    </w:p>
    <w:p>
      <w:pPr>
        <w:spacing w:after="0" w:line="290" w:lineRule="exact"/>
        <w:rPr>
          <w:sz w:val="20"/>
          <w:szCs w:val="20"/>
          <w:color w:val="auto"/>
        </w:rPr>
      </w:pPr>
    </w:p>
    <w:tbl>
      <w:tblPr>
        <w:tblLayout w:type="fixed"/>
        <w:tblInd w:w="0" w:type="dxa"/>
        <w:tblCellMar>
          <w:top w:w="0" w:type="dxa"/>
          <w:left w:w="0" w:type="dxa"/>
          <w:bottom w:w="0" w:type="dxa"/>
          <w:right w:w="0" w:type="dxa"/>
        </w:tblCellMar>
      </w:tblPr>
      <w:tr>
        <w:trPr>
          <w:trHeight w:val="276"/>
        </w:trPr>
        <w:tc>
          <w:tcPr>
            <w:tcW w:w="3820" w:type="dxa"/>
            <w:vAlign w:val="bottom"/>
          </w:tcPr>
          <w:p>
            <w:pPr>
              <w:spacing w:after="0"/>
              <w:rPr>
                <w:sz w:val="20"/>
                <w:szCs w:val="20"/>
                <w:color w:val="auto"/>
              </w:rPr>
            </w:pPr>
            <w:r>
              <w:rPr>
                <w:rFonts w:ascii="Times New Roman" w:cs="Times New Roman" w:eastAsia="Times New Roman" w:hAnsi="Times New Roman"/>
                <w:sz w:val="24"/>
                <w:szCs w:val="24"/>
                <w:color w:val="auto"/>
              </w:rPr>
              <w:t>Motion: _________________</w:t>
            </w:r>
          </w:p>
        </w:tc>
        <w:tc>
          <w:tcPr>
            <w:tcW w:w="2720" w:type="dxa"/>
            <w:vAlign w:val="bottom"/>
          </w:tcPr>
          <w:p>
            <w:pPr>
              <w:jc w:val="right"/>
              <w:ind w:right="320"/>
              <w:spacing w:after="0"/>
              <w:rPr>
                <w:sz w:val="20"/>
                <w:szCs w:val="20"/>
                <w:color w:val="auto"/>
              </w:rPr>
            </w:pPr>
            <w:r>
              <w:rPr>
                <w:rFonts w:ascii="Times New Roman" w:cs="Times New Roman" w:eastAsia="Times New Roman" w:hAnsi="Times New Roman"/>
                <w:sz w:val="24"/>
                <w:szCs w:val="24"/>
                <w:color w:val="auto"/>
              </w:rPr>
              <w:t>1) ________________</w:t>
            </w:r>
          </w:p>
        </w:tc>
        <w:tc>
          <w:tcPr>
            <w:tcW w:w="1680" w:type="dxa"/>
            <w:vAlign w:val="bottom"/>
          </w:tcPr>
          <w:p>
            <w:pPr>
              <w:ind w:left="460"/>
              <w:spacing w:after="0"/>
              <w:rPr>
                <w:sz w:val="20"/>
                <w:szCs w:val="20"/>
                <w:color w:val="auto"/>
              </w:rPr>
            </w:pPr>
            <w:r>
              <w:rPr>
                <w:rFonts w:ascii="Times New Roman" w:cs="Times New Roman" w:eastAsia="Times New Roman" w:hAnsi="Times New Roman"/>
                <w:sz w:val="24"/>
                <w:szCs w:val="24"/>
                <w:color w:val="auto"/>
              </w:rPr>
              <w:t>Aye/Nay</w:t>
            </w:r>
          </w:p>
        </w:tc>
        <w:tc>
          <w:tcPr>
            <w:tcW w:w="0" w:type="dxa"/>
            <w:vAlign w:val="bottom"/>
          </w:tcPr>
          <w:p>
            <w:pPr>
              <w:spacing w:after="0"/>
              <w:rPr>
                <w:sz w:val="1"/>
                <w:szCs w:val="1"/>
                <w:color w:val="auto"/>
              </w:rPr>
            </w:pPr>
          </w:p>
        </w:tc>
      </w:tr>
      <w:tr>
        <w:trPr>
          <w:trHeight w:val="276"/>
        </w:trPr>
        <w:tc>
          <w:tcPr>
            <w:tcW w:w="3820" w:type="dxa"/>
            <w:vAlign w:val="bottom"/>
          </w:tcPr>
          <w:p>
            <w:pPr>
              <w:spacing w:after="0"/>
              <w:rPr>
                <w:sz w:val="24"/>
                <w:szCs w:val="24"/>
                <w:color w:val="auto"/>
              </w:rPr>
            </w:pPr>
          </w:p>
        </w:tc>
        <w:tc>
          <w:tcPr>
            <w:tcW w:w="2720" w:type="dxa"/>
            <w:vAlign w:val="bottom"/>
          </w:tcPr>
          <w:p>
            <w:pPr>
              <w:jc w:val="right"/>
              <w:ind w:right="320"/>
              <w:spacing w:after="0"/>
              <w:rPr>
                <w:sz w:val="20"/>
                <w:szCs w:val="20"/>
                <w:color w:val="auto"/>
              </w:rPr>
            </w:pPr>
            <w:r>
              <w:rPr>
                <w:rFonts w:ascii="Times New Roman" w:cs="Times New Roman" w:eastAsia="Times New Roman" w:hAnsi="Times New Roman"/>
                <w:sz w:val="24"/>
                <w:szCs w:val="24"/>
                <w:color w:val="auto"/>
              </w:rPr>
              <w:t>2) ________________</w:t>
            </w:r>
          </w:p>
        </w:tc>
        <w:tc>
          <w:tcPr>
            <w:tcW w:w="1680" w:type="dxa"/>
            <w:vAlign w:val="bottom"/>
          </w:tcPr>
          <w:p>
            <w:pPr>
              <w:ind w:left="460"/>
              <w:spacing w:after="0"/>
              <w:rPr>
                <w:sz w:val="20"/>
                <w:szCs w:val="20"/>
                <w:color w:val="auto"/>
              </w:rPr>
            </w:pPr>
            <w:r>
              <w:rPr>
                <w:rFonts w:ascii="Times New Roman" w:cs="Times New Roman" w:eastAsia="Times New Roman" w:hAnsi="Times New Roman"/>
                <w:sz w:val="24"/>
                <w:szCs w:val="24"/>
                <w:color w:val="auto"/>
                <w:w w:val="98"/>
              </w:rPr>
              <w:t>__________</w:t>
            </w:r>
          </w:p>
        </w:tc>
        <w:tc>
          <w:tcPr>
            <w:tcW w:w="0" w:type="dxa"/>
            <w:vAlign w:val="bottom"/>
          </w:tcPr>
          <w:p>
            <w:pPr>
              <w:spacing w:after="0"/>
              <w:rPr>
                <w:sz w:val="1"/>
                <w:szCs w:val="1"/>
                <w:color w:val="auto"/>
              </w:rPr>
            </w:pPr>
          </w:p>
        </w:tc>
      </w:tr>
      <w:tr>
        <w:trPr>
          <w:trHeight w:val="276"/>
        </w:trPr>
        <w:tc>
          <w:tcPr>
            <w:tcW w:w="3820" w:type="dxa"/>
            <w:vAlign w:val="bottom"/>
          </w:tcPr>
          <w:p>
            <w:pPr>
              <w:spacing w:after="0"/>
              <w:rPr>
                <w:sz w:val="24"/>
                <w:szCs w:val="24"/>
                <w:color w:val="auto"/>
              </w:rPr>
            </w:pPr>
          </w:p>
        </w:tc>
        <w:tc>
          <w:tcPr>
            <w:tcW w:w="2720" w:type="dxa"/>
            <w:vAlign w:val="bottom"/>
          </w:tcPr>
          <w:p>
            <w:pPr>
              <w:spacing w:after="0"/>
              <w:rPr>
                <w:sz w:val="24"/>
                <w:szCs w:val="24"/>
                <w:color w:val="auto"/>
              </w:rPr>
            </w:pPr>
          </w:p>
        </w:tc>
        <w:tc>
          <w:tcPr>
            <w:tcW w:w="1680" w:type="dxa"/>
            <w:vAlign w:val="bottom"/>
          </w:tcPr>
          <w:p>
            <w:pPr>
              <w:ind w:left="460"/>
              <w:spacing w:after="0"/>
              <w:rPr>
                <w:sz w:val="20"/>
                <w:szCs w:val="20"/>
                <w:color w:val="auto"/>
              </w:rPr>
            </w:pPr>
            <w:r>
              <w:rPr>
                <w:rFonts w:ascii="Times New Roman" w:cs="Times New Roman" w:eastAsia="Times New Roman" w:hAnsi="Times New Roman"/>
                <w:sz w:val="24"/>
                <w:szCs w:val="24"/>
                <w:color w:val="auto"/>
                <w:w w:val="98"/>
              </w:rPr>
              <w:t>__________</w:t>
            </w:r>
          </w:p>
        </w:tc>
        <w:tc>
          <w:tcPr>
            <w:tcW w:w="0" w:type="dxa"/>
            <w:vAlign w:val="bottom"/>
          </w:tcPr>
          <w:p>
            <w:pPr>
              <w:spacing w:after="0"/>
              <w:rPr>
                <w:sz w:val="1"/>
                <w:szCs w:val="1"/>
                <w:color w:val="auto"/>
              </w:rPr>
            </w:pPr>
          </w:p>
        </w:tc>
      </w:tr>
      <w:tr>
        <w:trPr>
          <w:trHeight w:val="276"/>
        </w:trPr>
        <w:tc>
          <w:tcPr>
            <w:tcW w:w="3820" w:type="dxa"/>
            <w:vAlign w:val="bottom"/>
          </w:tcPr>
          <w:p>
            <w:pPr>
              <w:spacing w:after="0"/>
              <w:rPr>
                <w:sz w:val="24"/>
                <w:szCs w:val="24"/>
                <w:color w:val="auto"/>
              </w:rPr>
            </w:pPr>
          </w:p>
        </w:tc>
        <w:tc>
          <w:tcPr>
            <w:tcW w:w="2720" w:type="dxa"/>
            <w:vAlign w:val="bottom"/>
          </w:tcPr>
          <w:p>
            <w:pPr>
              <w:spacing w:after="0"/>
              <w:rPr>
                <w:sz w:val="24"/>
                <w:szCs w:val="24"/>
                <w:color w:val="auto"/>
              </w:rPr>
            </w:pPr>
          </w:p>
        </w:tc>
        <w:tc>
          <w:tcPr>
            <w:tcW w:w="1680" w:type="dxa"/>
            <w:vAlign w:val="bottom"/>
          </w:tcPr>
          <w:p>
            <w:pPr>
              <w:ind w:left="460"/>
              <w:spacing w:after="0"/>
              <w:rPr>
                <w:sz w:val="20"/>
                <w:szCs w:val="20"/>
                <w:color w:val="auto"/>
              </w:rPr>
            </w:pPr>
            <w:r>
              <w:rPr>
                <w:rFonts w:ascii="Times New Roman" w:cs="Times New Roman" w:eastAsia="Times New Roman" w:hAnsi="Times New Roman"/>
                <w:sz w:val="24"/>
                <w:szCs w:val="24"/>
                <w:color w:val="auto"/>
                <w:w w:val="98"/>
              </w:rPr>
              <w:t>__________</w:t>
            </w:r>
          </w:p>
        </w:tc>
        <w:tc>
          <w:tcPr>
            <w:tcW w:w="0" w:type="dxa"/>
            <w:vAlign w:val="bottom"/>
          </w:tcPr>
          <w:p>
            <w:pPr>
              <w:spacing w:after="0"/>
              <w:rPr>
                <w:sz w:val="1"/>
                <w:szCs w:val="1"/>
                <w:color w:val="auto"/>
              </w:rPr>
            </w:pPr>
          </w:p>
        </w:tc>
      </w:tr>
      <w:tr>
        <w:trPr>
          <w:trHeight w:val="276"/>
        </w:trPr>
        <w:tc>
          <w:tcPr>
            <w:tcW w:w="3820" w:type="dxa"/>
            <w:vAlign w:val="bottom"/>
          </w:tcPr>
          <w:p>
            <w:pPr>
              <w:spacing w:after="0"/>
              <w:rPr>
                <w:sz w:val="24"/>
                <w:szCs w:val="24"/>
                <w:color w:val="auto"/>
              </w:rPr>
            </w:pPr>
          </w:p>
        </w:tc>
        <w:tc>
          <w:tcPr>
            <w:tcW w:w="2720" w:type="dxa"/>
            <w:vAlign w:val="bottom"/>
          </w:tcPr>
          <w:p>
            <w:pPr>
              <w:spacing w:after="0"/>
              <w:rPr>
                <w:sz w:val="24"/>
                <w:szCs w:val="24"/>
                <w:color w:val="auto"/>
              </w:rPr>
            </w:pPr>
          </w:p>
        </w:tc>
        <w:tc>
          <w:tcPr>
            <w:tcW w:w="1680" w:type="dxa"/>
            <w:vAlign w:val="bottom"/>
          </w:tcPr>
          <w:p>
            <w:pPr>
              <w:ind w:left="460"/>
              <w:spacing w:after="0"/>
              <w:rPr>
                <w:sz w:val="20"/>
                <w:szCs w:val="20"/>
                <w:color w:val="auto"/>
              </w:rPr>
            </w:pPr>
            <w:r>
              <w:rPr>
                <w:rFonts w:ascii="Times New Roman" w:cs="Times New Roman" w:eastAsia="Times New Roman" w:hAnsi="Times New Roman"/>
                <w:sz w:val="24"/>
                <w:szCs w:val="24"/>
                <w:color w:val="auto"/>
                <w:w w:val="98"/>
              </w:rPr>
              <w:t>__________</w:t>
            </w:r>
          </w:p>
        </w:tc>
        <w:tc>
          <w:tcPr>
            <w:tcW w:w="0" w:type="dxa"/>
            <w:vAlign w:val="bottom"/>
          </w:tcPr>
          <w:p>
            <w:pPr>
              <w:spacing w:after="0"/>
              <w:rPr>
                <w:sz w:val="1"/>
                <w:szCs w:val="1"/>
                <w:color w:val="auto"/>
              </w:rPr>
            </w:pPr>
          </w:p>
        </w:tc>
      </w:tr>
      <w:tr>
        <w:trPr>
          <w:trHeight w:val="312"/>
        </w:trPr>
        <w:tc>
          <w:tcPr>
            <w:tcW w:w="3820" w:type="dxa"/>
            <w:vAlign w:val="bottom"/>
            <w:vMerge w:val="restart"/>
          </w:tcPr>
          <w:p>
            <w:pPr>
              <w:jc w:val="right"/>
              <w:spacing w:after="0"/>
              <w:rPr>
                <w:sz w:val="20"/>
                <w:szCs w:val="20"/>
                <w:color w:val="auto"/>
              </w:rPr>
            </w:pPr>
            <w:r>
              <w:rPr>
                <w:rFonts w:ascii="Times New Roman" w:cs="Times New Roman" w:eastAsia="Times New Roman" w:hAnsi="Times New Roman"/>
                <w:sz w:val="24"/>
                <w:szCs w:val="24"/>
                <w:color w:val="auto"/>
              </w:rPr>
              <w:t>_____________________________</w:t>
            </w:r>
          </w:p>
        </w:tc>
        <w:tc>
          <w:tcPr>
            <w:tcW w:w="2720" w:type="dxa"/>
            <w:vAlign w:val="bottom"/>
          </w:tcPr>
          <w:p>
            <w:pPr>
              <w:spacing w:after="0"/>
              <w:rPr>
                <w:sz w:val="24"/>
                <w:szCs w:val="24"/>
                <w:color w:val="auto"/>
              </w:rPr>
            </w:pPr>
          </w:p>
        </w:tc>
        <w:tc>
          <w:tcPr>
            <w:tcW w:w="1680" w:type="dxa"/>
            <w:vAlign w:val="bottom"/>
          </w:tcPr>
          <w:p>
            <w:pPr>
              <w:ind w:left="460"/>
              <w:spacing w:after="0"/>
              <w:rPr>
                <w:sz w:val="20"/>
                <w:szCs w:val="20"/>
                <w:color w:val="auto"/>
              </w:rPr>
            </w:pPr>
            <w:r>
              <w:rPr>
                <w:rFonts w:ascii="Times New Roman" w:cs="Times New Roman" w:eastAsia="Times New Roman" w:hAnsi="Times New Roman"/>
                <w:sz w:val="24"/>
                <w:szCs w:val="24"/>
                <w:color w:val="auto"/>
                <w:w w:val="98"/>
              </w:rPr>
              <w:t>__________</w:t>
            </w:r>
          </w:p>
        </w:tc>
        <w:tc>
          <w:tcPr>
            <w:tcW w:w="0" w:type="dxa"/>
            <w:vAlign w:val="bottom"/>
          </w:tcPr>
          <w:p>
            <w:pPr>
              <w:spacing w:after="0"/>
              <w:rPr>
                <w:sz w:val="1"/>
                <w:szCs w:val="1"/>
                <w:color w:val="auto"/>
              </w:rPr>
            </w:pPr>
          </w:p>
        </w:tc>
      </w:tr>
      <w:tr>
        <w:trPr>
          <w:trHeight w:val="240"/>
        </w:trPr>
        <w:tc>
          <w:tcPr>
            <w:tcW w:w="3820" w:type="dxa"/>
            <w:vAlign w:val="bottom"/>
            <w:vMerge w:val="continue"/>
          </w:tcPr>
          <w:p>
            <w:pPr>
              <w:spacing w:after="0"/>
              <w:rPr>
                <w:sz w:val="20"/>
                <w:szCs w:val="20"/>
                <w:color w:val="auto"/>
              </w:rPr>
            </w:pPr>
          </w:p>
        </w:tc>
        <w:tc>
          <w:tcPr>
            <w:tcW w:w="2720" w:type="dxa"/>
            <w:vAlign w:val="bottom"/>
          </w:tcPr>
          <w:p>
            <w:pPr>
              <w:spacing w:after="0"/>
              <w:rPr>
                <w:sz w:val="20"/>
                <w:szCs w:val="20"/>
                <w:color w:val="auto"/>
              </w:rPr>
            </w:pPr>
          </w:p>
        </w:tc>
        <w:tc>
          <w:tcPr>
            <w:tcW w:w="1680" w:type="dxa"/>
            <w:vAlign w:val="bottom"/>
          </w:tcPr>
          <w:p>
            <w:pPr>
              <w:spacing w:after="0"/>
              <w:rPr>
                <w:sz w:val="20"/>
                <w:szCs w:val="20"/>
                <w:color w:val="auto"/>
              </w:rPr>
            </w:pPr>
          </w:p>
        </w:tc>
        <w:tc>
          <w:tcPr>
            <w:tcW w:w="0" w:type="dxa"/>
            <w:vAlign w:val="bottom"/>
          </w:tcPr>
          <w:p>
            <w:pPr>
              <w:spacing w:after="0"/>
              <w:rPr>
                <w:sz w:val="1"/>
                <w:szCs w:val="1"/>
                <w:color w:val="auto"/>
              </w:rPr>
            </w:pPr>
          </w:p>
        </w:tc>
      </w:tr>
      <w:tr>
        <w:trPr>
          <w:trHeight w:val="312"/>
        </w:trPr>
        <w:tc>
          <w:tcPr>
            <w:tcW w:w="3820" w:type="dxa"/>
            <w:vAlign w:val="bottom"/>
          </w:tcPr>
          <w:p>
            <w:pPr>
              <w:jc w:val="center"/>
              <w:ind w:left="60"/>
              <w:spacing w:after="0"/>
              <w:rPr>
                <w:sz w:val="20"/>
                <w:szCs w:val="20"/>
                <w:color w:val="auto"/>
              </w:rPr>
            </w:pPr>
            <w:r>
              <w:rPr>
                <w:rFonts w:ascii="Times New Roman" w:cs="Times New Roman" w:eastAsia="Times New Roman" w:hAnsi="Times New Roman"/>
                <w:sz w:val="24"/>
                <w:szCs w:val="24"/>
                <w:color w:val="auto"/>
              </w:rPr>
              <w:t>(Vote Recorded By)</w:t>
            </w:r>
          </w:p>
        </w:tc>
        <w:tc>
          <w:tcPr>
            <w:tcW w:w="2720" w:type="dxa"/>
            <w:vAlign w:val="bottom"/>
          </w:tcPr>
          <w:p>
            <w:pPr>
              <w:spacing w:after="0"/>
              <w:rPr>
                <w:sz w:val="24"/>
                <w:szCs w:val="24"/>
                <w:color w:val="auto"/>
              </w:rPr>
            </w:pPr>
          </w:p>
        </w:tc>
        <w:tc>
          <w:tcPr>
            <w:tcW w:w="1680" w:type="dxa"/>
            <w:vAlign w:val="bottom"/>
          </w:tcPr>
          <w:p>
            <w:pPr>
              <w:spacing w:after="0"/>
              <w:rPr>
                <w:sz w:val="24"/>
                <w:szCs w:val="24"/>
                <w:color w:val="auto"/>
              </w:rPr>
            </w:pPr>
          </w:p>
        </w:tc>
        <w:tc>
          <w:tcPr>
            <w:tcW w:w="0" w:type="dxa"/>
            <w:vAlign w:val="bottom"/>
          </w:tcPr>
          <w:p>
            <w:pPr>
              <w:spacing w:after="0"/>
              <w:rPr>
                <w:sz w:val="1"/>
                <w:szCs w:val="1"/>
                <w:color w:val="auto"/>
              </w:rPr>
            </w:pPr>
          </w:p>
        </w:tc>
      </w:tr>
    </w:tbl>
    <w:p>
      <w:pPr>
        <w:spacing w:after="0" w:line="1" w:lineRule="exact"/>
        <w:rPr>
          <w:sz w:val="20"/>
          <w:szCs w:val="20"/>
          <w:color w:val="auto"/>
        </w:rPr>
      </w:pPr>
    </w:p>
    <w:sectPr>
      <w:pgSz w:w="12240" w:h="15840" w:orient="portrait"/>
      <w:cols w:equalWidth="0" w:num="1">
        <w:col w:w="9720"/>
      </w:cols>
      <w:pgMar w:left="1080" w:top="825" w:right="1440" w:bottom="1440" w:gutter="0" w:footer="0" w:header="0"/>
    </w:sectPr>
  </w:body>
</w:document>
</file>

<file path=word/fontTable.xml><?xml version="1.0" encoding="utf-8"?>
<w:font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http://schemas.openxmlformats.org/wordprocessingml/2006/main">
  <w:abstractNum w:abstractNumId="0">
    <w:nsid w:val="5F90"/>
    <w:multiLevelType w:val="hybridMultilevel"/>
    <w:lvl w:ilvl="0">
      <w:lvlJc w:val="left"/>
      <w:lvlText w:val="%1"/>
      <w:numFmt w:val="decimal"/>
      <w:start w:val="144"/>
    </w:lvl>
  </w:abstractNum>
  <w:abstractNum w:abstractNumId="1">
    <w:nsid w:val="1649"/>
    <w:multiLevelType w:val="hybridMultilevel"/>
    <w:lvl w:ilvl="0">
      <w:lvlJc w:val="left"/>
      <w:lvlText w:val="%1"/>
      <w:numFmt w:val="decimal"/>
      <w:start w:val="144"/>
    </w:lvl>
  </w:abstractNum>
  <w:abstractNum w:abstractNumId="2">
    <w:nsid w:val="6DF1"/>
    <w:multiLevelType w:val="hybridMultilevel"/>
    <w:lvl w:ilvl="0">
      <w:lvlJc w:val="left"/>
      <w:lvlText w:val="%1"/>
      <w:numFmt w:val="decimal"/>
      <w:start w:val="144"/>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w="http://schemas.openxmlformats.org/wordprocessingml/2006/main">
  <w:docDefaults>
    <w:rPrDefault>
      <w:rPr>
        <w:rFonts w:eastAsiaTheme="minorEastAsia"/>
        <w:sz w:val="22"/>
        <w:szCs w:val="22"/>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Layout w:type="fixed"/>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webSettings" Target="webSettings.xml"/><Relationship Id="rId11" Type="http://schemas.openxmlformats.org/officeDocument/2006/relationships/numbering" Target="numbering.xml"/><Relationship Id="rId12" Type="http://schemas.openxmlformats.org/officeDocument/2006/relationships/image" Target="media/image1.jpeg"/><Relationship Id="rId13" Type="http://schemas.openxmlformats.org/officeDocument/2006/relationships/image" Target="media/image2.png"/><Relationship Id="rId14" Type="http://schemas.openxmlformats.org/officeDocument/2006/relationships/hyperlink" Target="https://carsoncity.granicus.com/services/legistar/download/pdf/4220941/27300114_DRAFT_Contract.pdf" TargetMode="External"/></Relationships>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3</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2026-07-15T18:25:22Z</dcterms:created>
  <dcterms:modified xsi:type="dcterms:W3CDTF">2026-07-15T18:25:22Z</dcterms:modified>
</cp:coreProperties>
</file>