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ind w:left="7940"/>
        <w:spacing w:after="0"/>
        <w:rPr>
          <w:sz w:val="20"/>
          <w:szCs w:val="20"/>
          <w:color w:val="auto"/>
        </w:rPr>
      </w:pPr>
      <w:r>
        <w:rPr>
          <w:rFonts w:ascii="Times New Roman" w:cs="Times New Roman" w:eastAsia="Times New Roman" w:hAnsi="Times New Roman"/>
          <w:sz w:val="23"/>
          <w:szCs w:val="23"/>
          <w:color w:val="auto"/>
        </w:rPr>
        <w:t>Agenda Item No: 5.B</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22225</wp:posOffset>
            </wp:positionV>
            <wp:extent cx="1234440" cy="9220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1234440" cy="922020"/>
                    </a:xfrm>
                    <a:prstGeom prst="rect">
                      <a:avLst/>
                    </a:prstGeom>
                    <a:noFill/>
                  </pic:spPr>
                </pic:pic>
              </a:graphicData>
            </a:graphic>
          </wp:anchor>
        </w:drawing>
      </w:r>
    </w:p>
    <w:p>
      <w:pPr>
        <w:spacing w:after="0" w:line="200" w:lineRule="exact"/>
        <w:rPr>
          <w:sz w:val="24"/>
          <w:szCs w:val="24"/>
          <w:color w:val="auto"/>
        </w:rPr>
      </w:pPr>
    </w:p>
    <w:p>
      <w:pPr>
        <w:spacing w:after="0" w:line="323" w:lineRule="exact"/>
        <w:rPr>
          <w:sz w:val="24"/>
          <w:szCs w:val="24"/>
          <w:color w:val="auto"/>
        </w:rPr>
      </w:pPr>
    </w:p>
    <w:p>
      <w:pPr>
        <w:ind w:left="2200"/>
        <w:spacing w:after="0"/>
        <w:rPr>
          <w:sz w:val="20"/>
          <w:szCs w:val="20"/>
          <w:color w:val="auto"/>
        </w:rPr>
      </w:pPr>
      <w:r>
        <w:rPr>
          <w:rFonts w:ascii="Times New Roman" w:cs="Times New Roman" w:eastAsia="Times New Roman" w:hAnsi="Times New Roman"/>
          <w:sz w:val="36"/>
          <w:szCs w:val="36"/>
          <w:b w:val="1"/>
          <w:bCs w:val="1"/>
          <w:color w:val="auto"/>
        </w:rPr>
        <w:t>STAFF REPORT</w:t>
      </w:r>
    </w:p>
    <w:p>
      <w:pPr>
        <w:sectPr>
          <w:pgSz w:w="12240" w:h="15840" w:orient="portrait"/>
          <w:cols w:equalWidth="0" w:num="1">
            <w:col w:w="10020"/>
          </w:cols>
          <w:pgMar w:left="1080" w:top="831" w:right="1140" w:bottom="677"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341"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b w:val="1"/>
          <w:bCs w:val="1"/>
          <w:color w:val="auto"/>
        </w:rPr>
        <w:t>Report To:</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Regional Transportation</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Meeting Date:</w:t>
      </w:r>
    </w:p>
    <w:p>
      <w:pPr>
        <w:spacing w:after="0" w:line="20" w:lineRule="exact"/>
        <w:rPr>
          <w:sz w:val="24"/>
          <w:szCs w:val="24"/>
          <w:color w:val="auto"/>
        </w:rPr>
      </w:pPr>
      <w:r>
        <w:rPr>
          <w:sz w:val="24"/>
          <w:szCs w:val="24"/>
          <w:color w:val="auto"/>
        </w:rPr>
        <w:br w:type="column"/>
      </w: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spacing w:after="0"/>
        <w:rPr>
          <w:sz w:val="20"/>
          <w:szCs w:val="20"/>
          <w:color w:val="auto"/>
        </w:rPr>
      </w:pPr>
      <w:r>
        <w:rPr>
          <w:rFonts w:ascii="Times New Roman" w:cs="Times New Roman" w:eastAsia="Times New Roman" w:hAnsi="Times New Roman"/>
          <w:sz w:val="23"/>
          <w:szCs w:val="23"/>
          <w:color w:val="auto"/>
        </w:rPr>
        <w:t>April 8, 2026</w:t>
      </w:r>
    </w:p>
    <w:p>
      <w:pPr>
        <w:spacing w:after="0" w:line="47" w:lineRule="exact"/>
        <w:rPr>
          <w:sz w:val="24"/>
          <w:szCs w:val="24"/>
          <w:color w:val="auto"/>
        </w:rPr>
      </w:pPr>
    </w:p>
    <w:p>
      <w:pPr>
        <w:sectPr>
          <w:pgSz w:w="12240" w:h="15840" w:orient="portrait"/>
          <w:cols w:equalWidth="0" w:num="4">
            <w:col w:w="1480" w:space="720"/>
            <w:col w:w="2340" w:space="460"/>
            <w:col w:w="1460" w:space="540"/>
            <w:col w:w="3020"/>
          </w:cols>
          <w:pgMar w:left="1080" w:top="831" w:right="1140" w:bottom="677" w:gutter="0" w:footer="0" w:header="0"/>
          <w:type w:val="continuous"/>
        </w:sectPr>
      </w:pPr>
    </w:p>
    <w:p>
      <w:pPr>
        <w:ind w:left="2200"/>
        <w:spacing w:after="0"/>
        <w:rPr>
          <w:sz w:val="20"/>
          <w:szCs w:val="20"/>
          <w:color w:val="auto"/>
        </w:rPr>
      </w:pPr>
      <w:r>
        <w:rPr>
          <w:rFonts w:ascii="Times New Roman" w:cs="Times New Roman" w:eastAsia="Times New Roman" w:hAnsi="Times New Roman"/>
          <w:sz w:val="23"/>
          <w:szCs w:val="23"/>
          <w:color w:val="auto"/>
        </w:rPr>
        <w:t>Commission</w:t>
      </w:r>
    </w:p>
    <w:p>
      <w:pPr>
        <w:sectPr>
          <w:pgSz w:w="12240" w:h="15840" w:orient="portrait"/>
          <w:cols w:equalWidth="0" w:num="1">
            <w:col w:w="10020"/>
          </w:cols>
          <w:pgMar w:left="1080" w:top="831" w:right="1140" w:bottom="677" w:gutter="0" w:footer="0" w:header="0"/>
          <w:type w:val="continuous"/>
        </w:sectPr>
      </w:pPr>
    </w:p>
    <w:p>
      <w:pPr>
        <w:spacing w:after="0" w:line="210" w:lineRule="exact"/>
        <w:rPr>
          <w:sz w:val="24"/>
          <w:szCs w:val="24"/>
          <w:color w:val="auto"/>
        </w:rPr>
      </w:pPr>
    </w:p>
    <w:p>
      <w:pPr>
        <w:spacing w:after="0"/>
        <w:tabs>
          <w:tab w:leader="none" w:pos="2180" w:val="left"/>
        </w:tabs>
        <w:rPr>
          <w:sz w:val="20"/>
          <w:szCs w:val="20"/>
          <w:color w:val="auto"/>
        </w:rPr>
      </w:pPr>
      <w:r>
        <w:rPr>
          <w:rFonts w:ascii="Times New Roman" w:cs="Times New Roman" w:eastAsia="Times New Roman" w:hAnsi="Times New Roman"/>
          <w:sz w:val="24"/>
          <w:szCs w:val="24"/>
          <w:b w:val="1"/>
          <w:bCs w:val="1"/>
          <w:color w:val="auto"/>
        </w:rPr>
        <w:t>Staff Contact:</w:t>
      </w:r>
      <w:r>
        <w:rPr>
          <w:sz w:val="20"/>
          <w:szCs w:val="20"/>
          <w:color w:val="auto"/>
        </w:rPr>
        <w:tab/>
      </w:r>
      <w:r>
        <w:rPr>
          <w:rFonts w:ascii="Times New Roman" w:cs="Times New Roman" w:eastAsia="Times New Roman" w:hAnsi="Times New Roman"/>
          <w:sz w:val="23"/>
          <w:szCs w:val="23"/>
          <w:color w:val="auto"/>
        </w:rPr>
        <w:t>Darren Schulz, Public Works Director</w:t>
      </w:r>
    </w:p>
    <w:p>
      <w:pPr>
        <w:spacing w:after="0" w:line="240" w:lineRule="exact"/>
        <w:rPr>
          <w:sz w:val="24"/>
          <w:szCs w:val="24"/>
          <w:color w:val="auto"/>
        </w:rPr>
      </w:pPr>
    </w:p>
    <w:p>
      <w:pPr>
        <w:jc w:val="both"/>
        <w:ind w:left="2200" w:hanging="2195"/>
        <w:spacing w:after="0" w:line="247" w:lineRule="auto"/>
        <w:tabs>
          <w:tab w:leader="none" w:pos="2180" w:val="left"/>
        </w:tabs>
        <w:rPr>
          <w:sz w:val="20"/>
          <w:szCs w:val="20"/>
          <w:color w:val="auto"/>
        </w:rPr>
      </w:pPr>
      <w:r>
        <w:rPr>
          <w:rFonts w:ascii="Times New Roman" w:cs="Times New Roman" w:eastAsia="Times New Roman" w:hAnsi="Times New Roman"/>
          <w:sz w:val="24"/>
          <w:szCs w:val="24"/>
          <w:b w:val="1"/>
          <w:bCs w:val="1"/>
          <w:color w:val="auto"/>
        </w:rPr>
        <w:t>Agenda Title:</w:t>
      </w:r>
      <w:r>
        <w:rPr>
          <w:sz w:val="20"/>
          <w:szCs w:val="20"/>
          <w:color w:val="auto"/>
        </w:rPr>
        <w:tab/>
      </w:r>
      <w:r>
        <w:rPr>
          <w:rFonts w:ascii="Times New Roman" w:cs="Times New Roman" w:eastAsia="Times New Roman" w:hAnsi="Times New Roman"/>
          <w:sz w:val="24"/>
          <w:szCs w:val="24"/>
          <w:color w:val="auto"/>
        </w:rPr>
        <w:t>For Discussion Only – Discussion and presentation regarding an update on the North Carson Complete Streets Feasibility Study (“Project”), located between William Street and Medical Parkway, including Project progress since the kickoff meeting, draft survey questions, outreach activities and next steps. (Kelly Norman, Senior Transportation Planner)</w:t>
      </w:r>
    </w:p>
    <w:p>
      <w:pPr>
        <w:spacing w:after="0" w:line="200" w:lineRule="exact"/>
        <w:rPr>
          <w:sz w:val="24"/>
          <w:szCs w:val="24"/>
          <w:color w:val="auto"/>
        </w:rPr>
      </w:pPr>
    </w:p>
    <w:p>
      <w:pPr>
        <w:spacing w:after="0"/>
        <w:tabs>
          <w:tab w:leader="none" w:pos="2180" w:val="left"/>
          <w:tab w:leader="none" w:pos="4980" w:val="left"/>
          <w:tab w:leader="none" w:pos="6980" w:val="left"/>
        </w:tabs>
        <w:rPr>
          <w:sz w:val="20"/>
          <w:szCs w:val="20"/>
          <w:color w:val="auto"/>
        </w:rPr>
      </w:pPr>
      <w:r>
        <w:rPr>
          <w:rFonts w:ascii="Times New Roman" w:cs="Times New Roman" w:eastAsia="Times New Roman" w:hAnsi="Times New Roman"/>
          <w:sz w:val="24"/>
          <w:szCs w:val="24"/>
          <w:b w:val="1"/>
          <w:bCs w:val="1"/>
          <w:color w:val="auto"/>
        </w:rPr>
        <w:t>Agenda Action:</w:t>
      </w:r>
      <w:r>
        <w:rPr>
          <w:sz w:val="20"/>
          <w:szCs w:val="20"/>
          <w:color w:val="auto"/>
        </w:rPr>
        <w:tab/>
      </w:r>
      <w:r>
        <w:rPr>
          <w:rFonts w:ascii="Times New Roman" w:cs="Times New Roman" w:eastAsia="Times New Roman" w:hAnsi="Times New Roman"/>
          <w:sz w:val="24"/>
          <w:szCs w:val="24"/>
          <w:color w:val="auto"/>
        </w:rPr>
        <w:t>Other / Presentation</w:t>
      </w:r>
      <w:r>
        <w:rPr>
          <w:sz w:val="20"/>
          <w:szCs w:val="20"/>
          <w:color w:val="auto"/>
        </w:rPr>
        <w:tab/>
      </w:r>
      <w:r>
        <w:rPr>
          <w:rFonts w:ascii="Times New Roman" w:cs="Times New Roman" w:eastAsia="Times New Roman" w:hAnsi="Times New Roman"/>
          <w:sz w:val="24"/>
          <w:szCs w:val="24"/>
          <w:b w:val="1"/>
          <w:bCs w:val="1"/>
          <w:color w:val="auto"/>
        </w:rPr>
        <w:t>Time Requested:</w:t>
      </w:r>
      <w:r>
        <w:rPr>
          <w:sz w:val="20"/>
          <w:szCs w:val="20"/>
          <w:color w:val="auto"/>
        </w:rPr>
        <w:tab/>
      </w:r>
      <w:r>
        <w:rPr>
          <w:rFonts w:ascii="Times New Roman" w:cs="Times New Roman" w:eastAsia="Times New Roman" w:hAnsi="Times New Roman"/>
          <w:sz w:val="23"/>
          <w:szCs w:val="23"/>
          <w:color w:val="auto"/>
        </w:rPr>
        <w:t>10 minutes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247650</wp:posOffset>
            </wp:positionV>
            <wp:extent cx="6362700" cy="304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362700" cy="3048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2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Proposed Motion</w:t>
      </w:r>
    </w:p>
    <w:p>
      <w:pPr>
        <w:spacing w:after="0" w:line="32"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N/A</w:t>
      </w:r>
    </w:p>
    <w:p>
      <w:pPr>
        <w:spacing w:after="0" w:line="20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Board's Strategic Goal</w:t>
      </w:r>
    </w:p>
    <w:p>
      <w:pPr>
        <w:spacing w:after="0" w:line="32"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N/A</w:t>
      </w:r>
    </w:p>
    <w:p>
      <w:pPr>
        <w:spacing w:after="0" w:line="20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Previous Action</w:t>
      </w:r>
    </w:p>
    <w:p>
      <w:pPr>
        <w:spacing w:after="0" w:line="32" w:lineRule="exact"/>
        <w:rPr>
          <w:sz w:val="24"/>
          <w:szCs w:val="24"/>
          <w:color w:val="auto"/>
        </w:rPr>
      </w:pPr>
    </w:p>
    <w:p>
      <w:pPr>
        <w:ind w:right="800"/>
        <w:spacing w:after="0" w:line="248" w:lineRule="auto"/>
        <w:rPr>
          <w:sz w:val="20"/>
          <w:szCs w:val="20"/>
          <w:color w:val="auto"/>
        </w:rPr>
      </w:pPr>
      <w:r>
        <w:rPr>
          <w:rFonts w:ascii="Times New Roman" w:cs="Times New Roman" w:eastAsia="Times New Roman" w:hAnsi="Times New Roman"/>
          <w:sz w:val="24"/>
          <w:szCs w:val="24"/>
          <w:color w:val="auto"/>
        </w:rPr>
        <w:t>October 10, 2025 (Item 5.C) – The Regional Transportation Commission (“RTC”) approved the Contract No 25300339 with CA Group, Inc for the Project.</w:t>
      </w:r>
    </w:p>
    <w:p>
      <w:pPr>
        <w:spacing w:after="0" w:line="190"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Background/Issues &amp; Analysis</w:t>
      </w:r>
    </w:p>
    <w:p>
      <w:pPr>
        <w:spacing w:after="0" w:line="32" w:lineRule="exact"/>
        <w:rPr>
          <w:sz w:val="24"/>
          <w:szCs w:val="24"/>
          <w:color w:val="auto"/>
        </w:rPr>
      </w:pPr>
    </w:p>
    <w:p>
      <w:pPr>
        <w:spacing w:after="0" w:line="242" w:lineRule="auto"/>
        <w:rPr>
          <w:sz w:val="20"/>
          <w:szCs w:val="20"/>
          <w:color w:val="auto"/>
        </w:rPr>
      </w:pPr>
      <w:r>
        <w:rPr>
          <w:rFonts w:ascii="Times New Roman" w:cs="Times New Roman" w:eastAsia="Times New Roman" w:hAnsi="Times New Roman"/>
          <w:sz w:val="24"/>
          <w:szCs w:val="24"/>
          <w:color w:val="auto"/>
        </w:rPr>
        <w:t>The Project is one of the major corridor improvement projects identified by the Carson City Board of Supervisors through the 2014 Plan of Expenditures for the revenue generated by the 1/8th cent sales tax. The Project is considered a top priority to transform N. Carson Street into a complete corridor, serving as a “gateway” to downtown Carson City and promoting safety and redevelopment of the area.</w:t>
      </w:r>
    </w:p>
    <w:p>
      <w:pPr>
        <w:spacing w:after="0" w:line="241" w:lineRule="exact"/>
        <w:rPr>
          <w:sz w:val="24"/>
          <w:szCs w:val="24"/>
          <w:color w:val="auto"/>
        </w:rPr>
      </w:pPr>
    </w:p>
    <w:p>
      <w:pPr>
        <w:jc w:val="both"/>
        <w:spacing w:after="0" w:line="243" w:lineRule="auto"/>
        <w:rPr>
          <w:sz w:val="20"/>
          <w:szCs w:val="20"/>
          <w:color w:val="auto"/>
        </w:rPr>
      </w:pPr>
      <w:r>
        <w:rPr>
          <w:rFonts w:ascii="Times New Roman" w:cs="Times New Roman" w:eastAsia="Times New Roman" w:hAnsi="Times New Roman"/>
          <w:sz w:val="24"/>
          <w:szCs w:val="24"/>
          <w:color w:val="auto"/>
        </w:rPr>
        <w:t>The Project corridor is a deteriorated former U.S. Highway (Highway 395) in need of safety, accessibility, and rehabilitation improvements. The purpose of the 2.3-mile-long Project is to construct, rehabilitate, and preserve transportation infrastructure needed to support long-term, multi- modal, and safety needs along N. Carson Street from Medical Parkway to William Street. In addition, the Carson Area Metropolitan Planning Organization (“CAMPO”), the Carson City Parks, Recreation, and Open Space (“PROS”), and the Redevelopment Authority have a vested interest in the Project. They are contributing funding to the Project with the intent of enhancing the median and sidewalk landscaping, creating a space that is inviting for visitors and locals to walk, bike, ride, or drive to businesses in the area.</w:t>
      </w:r>
    </w:p>
    <w:p>
      <w:pPr>
        <w:spacing w:after="0" w:line="245" w:lineRule="exact"/>
        <w:rPr>
          <w:sz w:val="24"/>
          <w:szCs w:val="24"/>
          <w:color w:val="auto"/>
        </w:rPr>
      </w:pPr>
    </w:p>
    <w:p>
      <w:pPr>
        <w:jc w:val="both"/>
        <w:spacing w:after="0" w:line="255" w:lineRule="auto"/>
        <w:rPr>
          <w:sz w:val="20"/>
          <w:szCs w:val="20"/>
          <w:color w:val="auto"/>
        </w:rPr>
      </w:pPr>
      <w:r>
        <w:rPr>
          <w:rFonts w:ascii="Times New Roman" w:cs="Times New Roman" w:eastAsia="Times New Roman" w:hAnsi="Times New Roman"/>
          <w:sz w:val="24"/>
          <w:szCs w:val="24"/>
          <w:color w:val="auto"/>
        </w:rPr>
        <w:t>The N. Carson Street corridor has the highest percentage of pedestrians compared to the other major corridors in Carson City. The existing corridor, which serves thousands of vehicles per day, provides access to local and regional employment opportunities and numerous essential goods and services.</w:t>
      </w:r>
    </w:p>
    <w:p>
      <w:pPr>
        <w:sectPr>
          <w:pgSz w:w="12240" w:h="15840" w:orient="portrait"/>
          <w:cols w:equalWidth="0" w:num="1">
            <w:col w:w="10020"/>
          </w:cols>
          <w:pgMar w:left="1080" w:top="831" w:right="1140" w:bottom="677" w:gutter="0" w:footer="0" w:header="0"/>
          <w:type w:val="continuous"/>
        </w:sectPr>
      </w:pPr>
    </w:p>
    <w:p>
      <w:pPr>
        <w:jc w:val="both"/>
        <w:spacing w:after="0" w:line="255" w:lineRule="auto"/>
        <w:rPr>
          <w:sz w:val="20"/>
          <w:szCs w:val="20"/>
          <w:color w:val="auto"/>
        </w:rPr>
      </w:pPr>
      <w:r>
        <w:rPr>
          <w:rFonts w:ascii="Times New Roman" w:cs="Times New Roman" w:eastAsia="Times New Roman" w:hAnsi="Times New Roman"/>
          <w:sz w:val="24"/>
          <w:szCs w:val="24"/>
          <w:color w:val="auto"/>
        </w:rPr>
        <w:t>Staff will present on recent activities, draft survey questions, and upcoming public outreach, including a comment map, as well as a draft timeline of events for the future Project tasks. A website for the Project has been added to Carson Proud at carsonproud.com.</w:t>
      </w:r>
    </w:p>
    <w:p>
      <w:pPr>
        <w:spacing w:after="0" w:line="182" w:lineRule="exact"/>
        <w:rPr>
          <w:sz w:val="20"/>
          <w:szCs w:val="20"/>
          <w:color w:val="auto"/>
        </w:rPr>
      </w:pPr>
    </w:p>
    <w:p>
      <w:pPr>
        <w:ind w:right="4660"/>
        <w:spacing w:after="0" w:line="276" w:lineRule="auto"/>
        <w:rPr>
          <w:sz w:val="20"/>
          <w:szCs w:val="20"/>
          <w:color w:val="auto"/>
        </w:rPr>
      </w:pPr>
      <w:r>
        <w:rPr>
          <w:rFonts w:ascii="Times New Roman" w:cs="Times New Roman" w:eastAsia="Times New Roman" w:hAnsi="Times New Roman"/>
          <w:sz w:val="24"/>
          <w:szCs w:val="24"/>
          <w:b w:val="1"/>
          <w:bCs w:val="1"/>
          <w:u w:val="single" w:color="auto"/>
          <w:color w:val="auto"/>
        </w:rPr>
        <w:t xml:space="preserve">Applicable Statute, Code, Policy, Rule or Regulation </w:t>
      </w:r>
      <w:r>
        <w:rPr>
          <w:rFonts w:ascii="Times New Roman" w:cs="Times New Roman" w:eastAsia="Times New Roman" w:hAnsi="Times New Roman"/>
          <w:sz w:val="24"/>
          <w:szCs w:val="24"/>
          <w:color w:val="auto"/>
        </w:rPr>
        <w:t>N/A</w:t>
      </w:r>
    </w:p>
    <w:p>
      <w:pPr>
        <w:spacing w:after="0" w:line="157"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Financial Information</w:t>
      </w:r>
    </w:p>
    <w:p>
      <w:pPr>
        <w:spacing w:after="0" w:line="32" w:lineRule="exact"/>
        <w:rPr>
          <w:sz w:val="20"/>
          <w:szCs w:val="20"/>
          <w:color w:val="auto"/>
        </w:rPr>
      </w:pPr>
    </w:p>
    <w:p>
      <w:pPr>
        <w:spacing w:after="0"/>
        <w:tabs>
          <w:tab w:leader="none" w:pos="2660" w:val="left"/>
        </w:tabs>
        <w:rPr>
          <w:sz w:val="20"/>
          <w:szCs w:val="20"/>
          <w:color w:val="auto"/>
        </w:rPr>
      </w:pPr>
      <w:r>
        <w:rPr>
          <w:rFonts w:ascii="Times New Roman" w:cs="Times New Roman" w:eastAsia="Times New Roman" w:hAnsi="Times New Roman"/>
          <w:sz w:val="24"/>
          <w:szCs w:val="24"/>
          <w:b w:val="1"/>
          <w:bCs w:val="1"/>
          <w:color w:val="auto"/>
        </w:rPr>
        <w:t>Is there a fiscal impact?</w:t>
      </w:r>
      <w:r>
        <w:rPr>
          <w:sz w:val="20"/>
          <w:szCs w:val="20"/>
          <w:color w:val="auto"/>
        </w:rPr>
        <w:tab/>
      </w:r>
      <w:r>
        <w:rPr>
          <w:rFonts w:ascii="Times New Roman" w:cs="Times New Roman" w:eastAsia="Times New Roman" w:hAnsi="Times New Roman"/>
          <w:sz w:val="22"/>
          <w:szCs w:val="22"/>
          <w:color w:val="auto"/>
        </w:rPr>
        <w:t>No</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If yes, account name/number:</w:t>
      </w:r>
    </w:p>
    <w:p>
      <w:pPr>
        <w:spacing w:after="0" w:line="240"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Is it currently budgeted?</w:t>
      </w:r>
      <w:r>
        <w:rPr>
          <w:rFonts w:ascii="Times New Roman" w:cs="Times New Roman" w:eastAsia="Times New Roman" w:hAnsi="Times New Roman"/>
          <w:sz w:val="24"/>
          <w:szCs w:val="24"/>
          <w:color w:val="auto"/>
        </w:rPr>
        <w:t xml:space="preserve">  Yes</w:t>
      </w:r>
    </w:p>
    <w:p>
      <w:pPr>
        <w:spacing w:after="0" w:line="240" w:lineRule="exact"/>
        <w:rPr>
          <w:sz w:val="20"/>
          <w:szCs w:val="20"/>
          <w:color w:val="auto"/>
        </w:rPr>
      </w:pPr>
    </w:p>
    <w:p>
      <w:pPr>
        <w:ind w:right="200"/>
        <w:spacing w:after="0" w:line="252" w:lineRule="auto"/>
        <w:rPr>
          <w:sz w:val="20"/>
          <w:szCs w:val="20"/>
          <w:color w:val="auto"/>
        </w:rPr>
      </w:pPr>
      <w:r>
        <w:rPr>
          <w:rFonts w:ascii="Times New Roman" w:cs="Times New Roman" w:eastAsia="Times New Roman" w:hAnsi="Times New Roman"/>
          <w:sz w:val="24"/>
          <w:szCs w:val="24"/>
          <w:b w:val="1"/>
          <w:bCs w:val="1"/>
          <w:color w:val="auto"/>
        </w:rPr>
        <w:t>Explanation of Fiscal Impact:</w:t>
      </w:r>
      <w:r>
        <w:rPr>
          <w:rFonts w:ascii="Times New Roman" w:cs="Times New Roman" w:eastAsia="Times New Roman" w:hAnsi="Times New Roman"/>
          <w:sz w:val="24"/>
          <w:szCs w:val="24"/>
          <w:color w:val="auto"/>
        </w:rPr>
        <w:t xml:space="preserve"> Project P303526004 and P751025002. The Project is funded by the CAMPO Fund, Grant Expenses / 2453028-501210; the Redevelopment Revolving Fund, Construction Account / 6037510-507010; the Regional Transportation Fund, Professional Services / 2503035-500309; and the PROS, Capital Improvements / 2545046-507010.</w:t>
      </w:r>
    </w:p>
    <w:p>
      <w:pPr>
        <w:spacing w:after="0" w:line="185"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Alternatives</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N/A</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u w:val="single" w:color="auto"/>
          <w:color w:val="auto"/>
        </w:rPr>
        <w:t>Attachment(s):</w:t>
      </w:r>
    </w:p>
    <w:p>
      <w:pPr>
        <w:spacing w:after="0" w:line="32" w:lineRule="exact"/>
        <w:rPr>
          <w:sz w:val="20"/>
          <w:szCs w:val="20"/>
          <w:color w:val="auto"/>
        </w:rPr>
      </w:pPr>
    </w:p>
    <w:p>
      <w:pPr>
        <w:spacing w:after="0"/>
        <w:rPr>
          <w:rFonts w:ascii="Times New Roman" w:cs="Times New Roman" w:eastAsia="Times New Roman" w:hAnsi="Times New Roman"/>
          <w:sz w:val="24"/>
          <w:szCs w:val="24"/>
          <w:color w:val="0000EE"/>
        </w:rPr>
      </w:pPr>
      <w:hyperlink r:id="rId14">
        <w:r>
          <w:rPr>
            <w:rFonts w:ascii="Times New Roman" w:cs="Times New Roman" w:eastAsia="Times New Roman" w:hAnsi="Times New Roman"/>
            <w:sz w:val="24"/>
            <w:szCs w:val="24"/>
            <w:color w:val="0000EE"/>
          </w:rPr>
          <w:t>5B_RTC_Exhibit_1-North Carson Complete Streets Study.pdf</w:t>
        </w:r>
      </w:hyperlink>
    </w:p>
    <w:p>
      <w:pPr>
        <w:spacing w:after="0" w:line="250" w:lineRule="exact"/>
        <w:rPr>
          <w:sz w:val="20"/>
          <w:szCs w:val="20"/>
          <w:color w:val="auto"/>
        </w:rPr>
      </w:pPr>
    </w:p>
    <w:p>
      <w:pPr>
        <w:spacing w:after="0"/>
        <w:rPr>
          <w:rFonts w:ascii="Times New Roman" w:cs="Times New Roman" w:eastAsia="Times New Roman" w:hAnsi="Times New Roman"/>
          <w:sz w:val="24"/>
          <w:szCs w:val="24"/>
          <w:color w:val="0000EE"/>
        </w:rPr>
      </w:pPr>
      <w:hyperlink r:id="rId15">
        <w:r>
          <w:rPr>
            <w:rFonts w:ascii="Times New Roman" w:cs="Times New Roman" w:eastAsia="Times New Roman" w:hAnsi="Times New Roman"/>
            <w:sz w:val="24"/>
            <w:szCs w:val="24"/>
            <w:color w:val="0000EE"/>
          </w:rPr>
          <w:t>5B_RTC_Exhibit_2-North Carson Complete Streets Example Survey Questions.pdf</w:t>
        </w:r>
      </w:hyperlink>
    </w:p>
    <w:p>
      <w:pPr>
        <w:spacing w:after="0" w:line="200" w:lineRule="exact"/>
        <w:rPr>
          <w:sz w:val="20"/>
          <w:szCs w:val="20"/>
          <w:color w:val="auto"/>
        </w:rPr>
      </w:pPr>
    </w:p>
    <w:p>
      <w:pPr>
        <w:spacing w:after="0" w:line="316" w:lineRule="exact"/>
        <w:rPr>
          <w:sz w:val="20"/>
          <w:szCs w:val="20"/>
          <w:color w:val="auto"/>
        </w:rPr>
      </w:pPr>
    </w:p>
    <w:tbl>
      <w:tblPr>
        <w:tblLayout w:type="fixed"/>
        <w:tblInd w:w="0" w:type="dxa"/>
        <w:tblCellMar>
          <w:top w:w="0" w:type="dxa"/>
          <w:left w:w="0" w:type="dxa"/>
          <w:bottom w:w="0" w:type="dxa"/>
          <w:right w:w="0" w:type="dxa"/>
        </w:tblCellMar>
      </w:tblPr>
      <w:tr>
        <w:trPr>
          <w:trHeight w:val="276"/>
        </w:trPr>
        <w:tc>
          <w:tcPr>
            <w:tcW w:w="3820" w:type="dxa"/>
            <w:vAlign w:val="bottom"/>
          </w:tcPr>
          <w:p>
            <w:pPr>
              <w:spacing w:after="0"/>
              <w:rPr>
                <w:sz w:val="20"/>
                <w:szCs w:val="20"/>
                <w:color w:val="auto"/>
              </w:rPr>
            </w:pPr>
            <w:r>
              <w:rPr>
                <w:rFonts w:ascii="Times New Roman" w:cs="Times New Roman" w:eastAsia="Times New Roman" w:hAnsi="Times New Roman"/>
                <w:sz w:val="24"/>
                <w:szCs w:val="24"/>
                <w:color w:val="auto"/>
              </w:rPr>
              <w:t>Motion: _________________</w:t>
            </w: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1)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rPr>
              <w:t>Aye/Nay</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jc w:val="right"/>
              <w:ind w:right="320"/>
              <w:spacing w:after="0"/>
              <w:rPr>
                <w:sz w:val="20"/>
                <w:szCs w:val="20"/>
                <w:color w:val="auto"/>
              </w:rPr>
            </w:pPr>
            <w:r>
              <w:rPr>
                <w:rFonts w:ascii="Times New Roman" w:cs="Times New Roman" w:eastAsia="Times New Roman" w:hAnsi="Times New Roman"/>
                <w:sz w:val="24"/>
                <w:szCs w:val="24"/>
                <w:color w:val="auto"/>
              </w:rPr>
              <w:t>2) ________________</w:t>
            </w: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76"/>
        </w:trPr>
        <w:tc>
          <w:tcPr>
            <w:tcW w:w="3820" w:type="dxa"/>
            <w:vAlign w:val="bottom"/>
          </w:tcPr>
          <w:p>
            <w:pPr>
              <w:spacing w:after="0"/>
              <w:rPr>
                <w:sz w:val="24"/>
                <w:szCs w:val="24"/>
                <w:color w:val="auto"/>
              </w:rPr>
            </w:pP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312"/>
        </w:trPr>
        <w:tc>
          <w:tcPr>
            <w:tcW w:w="382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_____________________________</w:t>
            </w:r>
          </w:p>
        </w:tc>
        <w:tc>
          <w:tcPr>
            <w:tcW w:w="2720" w:type="dxa"/>
            <w:vAlign w:val="bottom"/>
          </w:tcPr>
          <w:p>
            <w:pPr>
              <w:spacing w:after="0"/>
              <w:rPr>
                <w:sz w:val="24"/>
                <w:szCs w:val="24"/>
                <w:color w:val="auto"/>
              </w:rPr>
            </w:pPr>
          </w:p>
        </w:tc>
        <w:tc>
          <w:tcPr>
            <w:tcW w:w="1680" w:type="dxa"/>
            <w:vAlign w:val="bottom"/>
          </w:tcPr>
          <w:p>
            <w:pPr>
              <w:ind w:left="460"/>
              <w:spacing w:after="0"/>
              <w:rPr>
                <w:sz w:val="20"/>
                <w:szCs w:val="20"/>
                <w:color w:val="auto"/>
              </w:rPr>
            </w:pPr>
            <w:r>
              <w:rPr>
                <w:rFonts w:ascii="Times New Roman" w:cs="Times New Roman" w:eastAsia="Times New Roman" w:hAnsi="Times New Roman"/>
                <w:sz w:val="24"/>
                <w:szCs w:val="24"/>
                <w:color w:val="auto"/>
                <w:w w:val="98"/>
              </w:rPr>
              <w:t>__________</w:t>
            </w:r>
          </w:p>
        </w:tc>
        <w:tc>
          <w:tcPr>
            <w:tcW w:w="0" w:type="dxa"/>
            <w:vAlign w:val="bottom"/>
          </w:tcPr>
          <w:p>
            <w:pPr>
              <w:spacing w:after="0"/>
              <w:rPr>
                <w:sz w:val="1"/>
                <w:szCs w:val="1"/>
                <w:color w:val="auto"/>
              </w:rPr>
            </w:pPr>
          </w:p>
        </w:tc>
      </w:tr>
      <w:tr>
        <w:trPr>
          <w:trHeight w:val="240"/>
        </w:trPr>
        <w:tc>
          <w:tcPr>
            <w:tcW w:w="3820" w:type="dxa"/>
            <w:vAlign w:val="bottom"/>
            <w:vMerge w:val="continue"/>
          </w:tcPr>
          <w:p>
            <w:pPr>
              <w:spacing w:after="0"/>
              <w:rPr>
                <w:sz w:val="20"/>
                <w:szCs w:val="20"/>
                <w:color w:val="auto"/>
              </w:rPr>
            </w:pPr>
          </w:p>
        </w:tc>
        <w:tc>
          <w:tcPr>
            <w:tcW w:w="2720" w:type="dxa"/>
            <w:vAlign w:val="bottom"/>
          </w:tcPr>
          <w:p>
            <w:pPr>
              <w:spacing w:after="0"/>
              <w:rPr>
                <w:sz w:val="20"/>
                <w:szCs w:val="20"/>
                <w:color w:val="auto"/>
              </w:rPr>
            </w:pPr>
          </w:p>
        </w:tc>
        <w:tc>
          <w:tcPr>
            <w:tcW w:w="1680" w:type="dxa"/>
            <w:vAlign w:val="bottom"/>
          </w:tcPr>
          <w:p>
            <w:pPr>
              <w:spacing w:after="0"/>
              <w:rPr>
                <w:sz w:val="20"/>
                <w:szCs w:val="20"/>
                <w:color w:val="auto"/>
              </w:rPr>
            </w:pPr>
          </w:p>
        </w:tc>
        <w:tc>
          <w:tcPr>
            <w:tcW w:w="0" w:type="dxa"/>
            <w:vAlign w:val="bottom"/>
          </w:tcPr>
          <w:p>
            <w:pPr>
              <w:spacing w:after="0"/>
              <w:rPr>
                <w:sz w:val="1"/>
                <w:szCs w:val="1"/>
                <w:color w:val="auto"/>
              </w:rPr>
            </w:pPr>
          </w:p>
        </w:tc>
      </w:tr>
      <w:tr>
        <w:trPr>
          <w:trHeight w:val="312"/>
        </w:trPr>
        <w:tc>
          <w:tcPr>
            <w:tcW w:w="3820" w:type="dxa"/>
            <w:vAlign w:val="bottom"/>
          </w:tcPr>
          <w:p>
            <w:pPr>
              <w:jc w:val="center"/>
              <w:ind w:left="60"/>
              <w:spacing w:after="0"/>
              <w:rPr>
                <w:sz w:val="20"/>
                <w:szCs w:val="20"/>
                <w:color w:val="auto"/>
              </w:rPr>
            </w:pPr>
            <w:r>
              <w:rPr>
                <w:rFonts w:ascii="Times New Roman" w:cs="Times New Roman" w:eastAsia="Times New Roman" w:hAnsi="Times New Roman"/>
                <w:sz w:val="24"/>
                <w:szCs w:val="24"/>
                <w:color w:val="auto"/>
              </w:rPr>
              <w:t>(Vote Recorded By)</w:t>
            </w:r>
          </w:p>
        </w:tc>
        <w:tc>
          <w:tcPr>
            <w:tcW w:w="2720" w:type="dxa"/>
            <w:vAlign w:val="bottom"/>
          </w:tcPr>
          <w:p>
            <w:pPr>
              <w:spacing w:after="0"/>
              <w:rPr>
                <w:sz w:val="24"/>
                <w:szCs w:val="24"/>
                <w:color w:val="auto"/>
              </w:rPr>
            </w:pPr>
          </w:p>
        </w:tc>
        <w:tc>
          <w:tcPr>
            <w:tcW w:w="168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1" w:lineRule="exact"/>
        <w:rPr>
          <w:sz w:val="20"/>
          <w:szCs w:val="20"/>
          <w:color w:val="auto"/>
        </w:rPr>
      </w:pPr>
    </w:p>
    <w:sectPr>
      <w:pgSz w:w="12240" w:h="15840" w:orient="portrait"/>
      <w:cols w:equalWidth="0" w:num="1">
        <w:col w:w="10020"/>
      </w:cols>
      <w:pgMar w:left="1080" w:top="1107" w:right="11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hyperlink" Target="https://carsoncity.granicus.com/services/legistar/download/pdf/4002923/5B_RTC_Exhibit_1-North_Carson_Complete_Streets_Study.pdf" TargetMode="External"/><Relationship Id="rId15" Type="http://schemas.openxmlformats.org/officeDocument/2006/relationships/hyperlink" Target="https://carsoncity.granicus.com/services/legistar/download/pdf/4011387/5B_RTC_Exhibit_2-North_Carson_Complete_Streets_Example_Survey_Questions.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2026-04-02T16:54:39Z</dcterms:created>
  <dcterms:modified xsi:type="dcterms:W3CDTF">2026-04-02T16:54:39Z</dcterms:modified>
</cp:coreProperties>
</file>