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80"/>
        <w:spacing w:after="0"/>
        <w:rPr>
          <w:sz w:val="20"/>
          <w:szCs w:val="20"/>
          <w:color w:val="auto"/>
        </w:rPr>
      </w:pPr>
      <w:r>
        <w:rPr>
          <w:rFonts w:ascii="Times New Roman" w:cs="Times New Roman" w:eastAsia="Times New Roman" w:hAnsi="Times New Roman"/>
          <w:sz w:val="23"/>
          <w:szCs w:val="23"/>
          <w:color w:val="auto"/>
        </w:rPr>
        <w:t>Agenda Item No: 11.e</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00"/>
          </w:cols>
          <w:pgMar w:left="1080" w:top="831" w:right="1160" w:bottom="770"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2, 2026</w:t>
      </w:r>
    </w:p>
    <w:p>
      <w:pPr>
        <w:spacing w:after="0" w:line="205" w:lineRule="exact"/>
        <w:rPr>
          <w:sz w:val="24"/>
          <w:szCs w:val="24"/>
          <w:color w:val="auto"/>
        </w:rPr>
      </w:pPr>
    </w:p>
    <w:p>
      <w:pPr>
        <w:sectPr>
          <w:pgSz w:w="12240" w:h="15840" w:orient="portrait"/>
          <w:cols w:equalWidth="0" w:num="4">
            <w:col w:w="1480" w:space="720"/>
            <w:col w:w="2080" w:space="720"/>
            <w:col w:w="1460" w:space="540"/>
            <w:col w:w="3000"/>
          </w:cols>
          <w:pgMar w:left="1080" w:top="831" w:right="1160" w:bottom="770"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240"/>
        <w:spacing w:after="0" w:line="271" w:lineRule="auto"/>
        <w:rPr>
          <w:sz w:val="20"/>
          <w:szCs w:val="20"/>
          <w:color w:val="auto"/>
        </w:rPr>
      </w:pPr>
      <w:r>
        <w:rPr>
          <w:rFonts w:ascii="Times New Roman" w:cs="Times New Roman" w:eastAsia="Times New Roman" w:hAnsi="Times New Roman"/>
          <w:sz w:val="24"/>
          <w:szCs w:val="24"/>
          <w:color w:val="auto"/>
        </w:rPr>
        <w:t>Carol Akers, Purchasing &amp; Contracts Administrator and Darren Schulz, Public Works Director</w:t>
      </w:r>
    </w:p>
    <w:p>
      <w:pPr>
        <w:spacing w:after="0" w:line="163" w:lineRule="exact"/>
        <w:rPr>
          <w:sz w:val="24"/>
          <w:szCs w:val="24"/>
          <w:color w:val="auto"/>
        </w:rPr>
      </w:pPr>
    </w:p>
    <w:p>
      <w:pPr>
        <w:sectPr>
          <w:pgSz w:w="12240" w:h="15840" w:orient="portrait"/>
          <w:cols w:equalWidth="0" w:num="2">
            <w:col w:w="1480" w:space="720"/>
            <w:col w:w="7800"/>
          </w:cols>
          <w:pgMar w:left="1080" w:top="831" w:right="1160" w:bottom="770" w:gutter="0" w:footer="0" w:header="0"/>
          <w:type w:val="continuous"/>
        </w:sectPr>
      </w:pPr>
    </w:p>
    <w:p>
      <w:pPr>
        <w:jc w:val="both"/>
        <w:ind w:left="2200" w:hanging="2195"/>
        <w:spacing w:after="0" w:line="247"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4"/>
          <w:szCs w:val="24"/>
          <w:color w:val="auto"/>
        </w:rPr>
        <w:t>For Possible Action: Discussion and possible action regarding Contract No. 27300006 (“Contract”) with Carson Pump, LLC (“Carson Pump”) for water well maintenance and on-call services, for a not to exceed amount of $250,000 through June 30, 2027. (Carol Akers, cakers@carsoncity.gov and Andy Hummel, ahummel@carsoncity.gov)</w:t>
      </w:r>
    </w:p>
    <w:p>
      <w:pPr>
        <w:spacing w:after="0" w:line="200"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Consent</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approve the Contract, as presented.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80"/>
        <w:spacing w:after="0" w:line="244" w:lineRule="auto"/>
        <w:rPr>
          <w:sz w:val="20"/>
          <w:szCs w:val="20"/>
          <w:color w:val="auto"/>
        </w:rPr>
      </w:pPr>
      <w:r>
        <w:rPr>
          <w:rFonts w:ascii="Times New Roman" w:cs="Times New Roman" w:eastAsia="Times New Roman" w:hAnsi="Times New Roman"/>
          <w:sz w:val="24"/>
          <w:szCs w:val="24"/>
          <w:color w:val="auto"/>
        </w:rPr>
        <w:t>June 20, 2025 (Item 14.H) – The Board of Supervisors approved Contract No. 26300006 with Carson Pump for water well maintenance and on-call services, for a not to exceed amount of $250,000 through June 30, 2026.</w:t>
      </w:r>
    </w:p>
    <w:p>
      <w:pPr>
        <w:spacing w:after="0" w:line="194"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140"/>
        <w:spacing w:after="0" w:line="242" w:lineRule="auto"/>
        <w:rPr>
          <w:sz w:val="20"/>
          <w:szCs w:val="20"/>
          <w:color w:val="auto"/>
        </w:rPr>
      </w:pPr>
      <w:r>
        <w:rPr>
          <w:rFonts w:ascii="Times New Roman" w:cs="Times New Roman" w:eastAsia="Times New Roman" w:hAnsi="Times New Roman"/>
          <w:sz w:val="24"/>
          <w:szCs w:val="24"/>
          <w:color w:val="auto"/>
        </w:rPr>
        <w:t>On a yearly basis, Public Works performs planned and unplanned maintenance on the City’s 30 water wells. The goal is to perform routine scheduled maintenance on those wells that are in the worst condition to prevent an unanticipated operational failure. The Water Division of Public Works (“Division”) has created a Well Maintenance and Rehabilitation program that aligns with this Contract as well as the Division’s Capital Improvement Plan.</w:t>
      </w:r>
    </w:p>
    <w:p>
      <w:pPr>
        <w:spacing w:after="0" w:line="239" w:lineRule="exact"/>
        <w:rPr>
          <w:sz w:val="24"/>
          <w:szCs w:val="24"/>
          <w:color w:val="auto"/>
        </w:rPr>
      </w:pPr>
    </w:p>
    <w:p>
      <w:pPr>
        <w:ind w:right="220"/>
        <w:spacing w:after="0" w:line="247" w:lineRule="auto"/>
        <w:rPr>
          <w:sz w:val="20"/>
          <w:szCs w:val="20"/>
          <w:color w:val="auto"/>
        </w:rPr>
      </w:pPr>
      <w:r>
        <w:rPr>
          <w:rFonts w:ascii="Times New Roman" w:cs="Times New Roman" w:eastAsia="Times New Roman" w:hAnsi="Times New Roman"/>
          <w:sz w:val="24"/>
          <w:szCs w:val="24"/>
          <w:color w:val="auto"/>
        </w:rPr>
        <w:t>During Fiscal Year ("FY") 2026, two wells underwent some level of rehabilitation. Two additional wells were modified to allow for the insertion of instruments to accommodate zonal assessment work. Inventory of spare pumps and motors was reviewed, and additional spares were ordered to ensure availability. The City is taking a more proactive approach to maintaining its wells for prosperity and operational resiliency.</w:t>
      </w:r>
    </w:p>
    <w:p>
      <w:pPr>
        <w:spacing w:after="0" w:line="236" w:lineRule="exact"/>
        <w:rPr>
          <w:sz w:val="24"/>
          <w:szCs w:val="24"/>
          <w:color w:val="auto"/>
        </w:rPr>
      </w:pPr>
    </w:p>
    <w:p>
      <w:pPr>
        <w:ind w:right="140"/>
        <w:spacing w:after="0" w:line="271" w:lineRule="auto"/>
        <w:rPr>
          <w:sz w:val="20"/>
          <w:szCs w:val="20"/>
          <w:color w:val="auto"/>
        </w:rPr>
      </w:pPr>
      <w:r>
        <w:rPr>
          <w:rFonts w:ascii="Times New Roman" w:cs="Times New Roman" w:eastAsia="Times New Roman" w:hAnsi="Times New Roman"/>
          <w:sz w:val="23"/>
          <w:szCs w:val="23"/>
          <w:color w:val="auto"/>
        </w:rPr>
        <w:t>During FY 2026, the Quill Surface Water Treatment Plant was taken offline for upgrades, which required the Division to rely more heavily on its wells. This work will continue through FY 2027. This Contract will be essential to help ensure a quick response in the event of unexpected well failures.</w:t>
      </w:r>
    </w:p>
    <w:p>
      <w:pPr>
        <w:spacing w:after="0" w:line="166"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Applicable Statute, Code, Policy, Rule or Regulation</w:t>
      </w:r>
    </w:p>
    <w:p>
      <w:pPr>
        <w:sectPr>
          <w:pgSz w:w="12240" w:h="15840" w:orient="portrait"/>
          <w:cols w:equalWidth="0" w:num="1">
            <w:col w:w="10000"/>
          </w:cols>
          <w:pgMar w:left="1080" w:top="831" w:right="1160" w:bottom="770" w:gutter="0" w:footer="0" w:header="0"/>
          <w:type w:val="continuous"/>
        </w:sectPr>
      </w:pPr>
    </w:p>
    <w:p>
      <w:pPr>
        <w:spacing w:after="0"/>
        <w:rPr>
          <w:sz w:val="20"/>
          <w:szCs w:val="20"/>
          <w:color w:val="auto"/>
        </w:rPr>
      </w:pPr>
      <w:r>
        <w:rPr>
          <w:rFonts w:ascii="Times New Roman" w:cs="Times New Roman" w:eastAsia="Times New Roman" w:hAnsi="Times New Roman"/>
          <w:sz w:val="24"/>
          <w:szCs w:val="24"/>
          <w:color w:val="auto"/>
        </w:rPr>
        <w:t>NRS 332.115 and 338.011</w:t>
      </w:r>
    </w:p>
    <w:p>
      <w:pPr>
        <w:spacing w:after="0" w:line="23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spacing w:after="0" w:line="276" w:lineRule="auto"/>
        <w:rPr>
          <w:sz w:val="20"/>
          <w:szCs w:val="20"/>
          <w:color w:val="auto"/>
        </w:rPr>
      </w:pPr>
      <w:r>
        <w:rPr>
          <w:rFonts w:ascii="Times New Roman" w:cs="Times New Roman" w:eastAsia="Times New Roman" w:hAnsi="Times New Roman"/>
          <w:sz w:val="24"/>
          <w:szCs w:val="24"/>
          <w:b w:val="1"/>
          <w:bCs w:val="1"/>
          <w:color w:val="auto"/>
        </w:rPr>
        <w:t>If yes, account name/number:</w:t>
      </w:r>
      <w:r>
        <w:rPr>
          <w:rFonts w:ascii="Times New Roman" w:cs="Times New Roman" w:eastAsia="Times New Roman" w:hAnsi="Times New Roman"/>
          <w:sz w:val="24"/>
          <w:szCs w:val="24"/>
          <w:color w:val="auto"/>
        </w:rPr>
        <w:t xml:space="preserve"> Water Fund Pumps/Motor Replacement Account - 5203505-507395 Well Rehabilitation Program - 5203505-507010 (P350508002)</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40" w:lineRule="exact"/>
        <w:rPr>
          <w:sz w:val="20"/>
          <w:szCs w:val="20"/>
          <w:color w:val="auto"/>
        </w:rPr>
      </w:pPr>
    </w:p>
    <w:p>
      <w:pPr>
        <w:ind w:right="100"/>
        <w:spacing w:after="0" w:line="258"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The available FY 2027 budget for Water Fund Pumps/Motor Replacement account 5203505-507395 is $175,000 and well rehabilitation projects 5203505-507010 (P350508002) is $725,000.</w:t>
      </w:r>
    </w:p>
    <w:p>
      <w:pPr>
        <w:spacing w:after="0" w:line="17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approve the Contract and/or provide alternative direction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27300006 Draft Contract.pdf</w:t>
        </w:r>
      </w:hyperlink>
    </w:p>
    <w:p>
      <w:pPr>
        <w:spacing w:after="0" w:line="200" w:lineRule="exact"/>
        <w:rPr>
          <w:sz w:val="20"/>
          <w:szCs w:val="20"/>
          <w:color w:val="auto"/>
        </w:rPr>
      </w:pPr>
    </w:p>
    <w:p>
      <w:pPr>
        <w:spacing w:after="0" w:line="290"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9780"/>
      </w:cols>
      <w:pgMar w:left="1080" w:top="831" w:right="138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3101/27300006_Draft_Contrac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2026-06-25T20:01:36Z</dcterms:created>
  <dcterms:modified xsi:type="dcterms:W3CDTF">2026-06-25T20:01:36Z</dcterms:modified>
</cp:coreProperties>
</file>