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jpeg" ContentType="image/jpeg"/>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xmlns:wps="http://schemas.microsoft.com/office/word/2010/wordprocessingShape">
  <w:body>
    <w:p>
      <w:pPr>
        <w:ind w:left="7900"/>
        <w:spacing w:after="0"/>
        <w:rPr>
          <w:sz w:val="20"/>
          <w:szCs w:val="20"/>
          <w:color w:val="auto"/>
        </w:rPr>
      </w:pPr>
      <w:r>
        <w:rPr>
          <w:rFonts w:ascii="Times New Roman" w:cs="Times New Roman" w:eastAsia="Times New Roman" w:hAnsi="Times New Roman"/>
          <w:sz w:val="23"/>
          <w:szCs w:val="23"/>
          <w:color w:val="auto"/>
        </w:rPr>
        <w:t>Agenda Item No: 11.f</w:t>
      </w:r>
    </w:p>
    <w:p>
      <w:pPr>
        <w:spacing w:after="0" w:line="20" w:lineRule="exact"/>
        <w:rPr>
          <w:sz w:val="24"/>
          <w:szCs w:val="24"/>
          <w:color w:val="auto"/>
        </w:rPr>
      </w:pPr>
      <w:r>
        <w:rPr>
          <w:sz w:val="24"/>
          <w:szCs w:val="24"/>
          <w:color w:val="auto"/>
        </w:rPr>
        <w:drawing>
          <wp:anchor simplePos="0" relativeHeight="251657728" behindDoc="1" locked="0" layoutInCell="0" allowOverlap="1">
            <wp:simplePos x="0" y="0"/>
            <wp:positionH relativeFrom="column">
              <wp:posOffset>0</wp:posOffset>
            </wp:positionH>
            <wp:positionV relativeFrom="paragraph">
              <wp:posOffset>22225</wp:posOffset>
            </wp:positionV>
            <wp:extent cx="1234440" cy="9220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extLst>
                    </a:blip>
                    <a:srcRect/>
                    <a:stretch>
                      <a:fillRect/>
                    </a:stretch>
                  </pic:blipFill>
                  <pic:spPr bwMode="auto">
                    <a:xfrm>
                      <a:off x="0" y="0"/>
                      <a:ext cx="1234440" cy="922020"/>
                    </a:xfrm>
                    <a:prstGeom prst="rect">
                      <a:avLst/>
                    </a:prstGeom>
                    <a:noFill/>
                  </pic:spPr>
                </pic:pic>
              </a:graphicData>
            </a:graphic>
          </wp:anchor>
        </w:drawing>
      </w:r>
    </w:p>
    <w:p>
      <w:pPr>
        <w:spacing w:after="0" w:line="200" w:lineRule="exact"/>
        <w:rPr>
          <w:sz w:val="24"/>
          <w:szCs w:val="24"/>
          <w:color w:val="auto"/>
        </w:rPr>
      </w:pPr>
    </w:p>
    <w:p>
      <w:pPr>
        <w:spacing w:after="0" w:line="323" w:lineRule="exact"/>
        <w:rPr>
          <w:sz w:val="24"/>
          <w:szCs w:val="24"/>
          <w:color w:val="auto"/>
        </w:rPr>
      </w:pPr>
    </w:p>
    <w:p>
      <w:pPr>
        <w:ind w:left="2200"/>
        <w:spacing w:after="0"/>
        <w:rPr>
          <w:sz w:val="20"/>
          <w:szCs w:val="20"/>
          <w:color w:val="auto"/>
        </w:rPr>
      </w:pPr>
      <w:r>
        <w:rPr>
          <w:rFonts w:ascii="Times New Roman" w:cs="Times New Roman" w:eastAsia="Times New Roman" w:hAnsi="Times New Roman"/>
          <w:sz w:val="36"/>
          <w:szCs w:val="36"/>
          <w:b w:val="1"/>
          <w:bCs w:val="1"/>
          <w:color w:val="auto"/>
        </w:rPr>
        <w:t>STAFF REPORT</w:t>
      </w:r>
    </w:p>
    <w:p>
      <w:pPr>
        <w:sectPr>
          <w:pgSz w:w="12240" w:h="15840" w:orient="portrait"/>
          <w:cols w:equalWidth="0" w:num="1">
            <w:col w:w="10020"/>
          </w:cols>
          <w:pgMar w:left="1080" w:top="831" w:right="1140" w:bottom="682" w:gutter="0" w:footer="0" w:header="0"/>
        </w:sectPr>
      </w:pPr>
    </w:p>
    <w:p>
      <w:pPr>
        <w:spacing w:after="0" w:line="200" w:lineRule="exact"/>
        <w:rPr>
          <w:sz w:val="24"/>
          <w:szCs w:val="24"/>
          <w:color w:val="auto"/>
        </w:rPr>
      </w:pPr>
    </w:p>
    <w:p>
      <w:pPr>
        <w:spacing w:after="0" w:line="200" w:lineRule="exact"/>
        <w:rPr>
          <w:sz w:val="24"/>
          <w:szCs w:val="24"/>
          <w:color w:val="auto"/>
        </w:rPr>
      </w:pPr>
    </w:p>
    <w:p>
      <w:pPr>
        <w:spacing w:after="0" w:line="341" w:lineRule="exact"/>
        <w:rPr>
          <w:sz w:val="24"/>
          <w:szCs w:val="24"/>
          <w:color w:val="auto"/>
        </w:rPr>
      </w:pPr>
    </w:p>
    <w:p>
      <w:pPr>
        <w:spacing w:after="0"/>
        <w:rPr>
          <w:sz w:val="20"/>
          <w:szCs w:val="20"/>
          <w:color w:val="auto"/>
        </w:rPr>
      </w:pPr>
      <w:r>
        <w:rPr>
          <w:rFonts w:ascii="Times New Roman" w:cs="Times New Roman" w:eastAsia="Times New Roman" w:hAnsi="Times New Roman"/>
          <w:sz w:val="23"/>
          <w:szCs w:val="23"/>
          <w:b w:val="1"/>
          <w:bCs w:val="1"/>
          <w:color w:val="auto"/>
        </w:rPr>
        <w:t>Report To:</w:t>
      </w:r>
    </w:p>
    <w:p>
      <w:pPr>
        <w:spacing w:after="0" w:line="20" w:lineRule="exact"/>
        <w:rPr>
          <w:sz w:val="24"/>
          <w:szCs w:val="24"/>
          <w:color w:val="auto"/>
        </w:rPr>
      </w:pPr>
      <w:r>
        <w:rPr>
          <w:sz w:val="24"/>
          <w:szCs w:val="24"/>
          <w:color w:val="auto"/>
        </w:rPr>
        <w:br w:type="column"/>
      </w:r>
    </w:p>
    <w:p>
      <w:pPr>
        <w:spacing w:after="0" w:line="200" w:lineRule="exact"/>
        <w:rPr>
          <w:sz w:val="24"/>
          <w:szCs w:val="24"/>
          <w:color w:val="auto"/>
        </w:rPr>
      </w:pPr>
    </w:p>
    <w:p>
      <w:pPr>
        <w:spacing w:after="0" w:line="200" w:lineRule="exact"/>
        <w:rPr>
          <w:sz w:val="24"/>
          <w:szCs w:val="24"/>
          <w:color w:val="auto"/>
        </w:rPr>
      </w:pPr>
    </w:p>
    <w:p>
      <w:pPr>
        <w:spacing w:after="0" w:line="327" w:lineRule="exact"/>
        <w:rPr>
          <w:sz w:val="24"/>
          <w:szCs w:val="24"/>
          <w:color w:val="auto"/>
        </w:rPr>
      </w:pPr>
    </w:p>
    <w:p>
      <w:pPr>
        <w:spacing w:after="0"/>
        <w:rPr>
          <w:sz w:val="20"/>
          <w:szCs w:val="20"/>
          <w:color w:val="auto"/>
        </w:rPr>
      </w:pPr>
      <w:r>
        <w:rPr>
          <w:rFonts w:ascii="Times New Roman" w:cs="Times New Roman" w:eastAsia="Times New Roman" w:hAnsi="Times New Roman"/>
          <w:sz w:val="23"/>
          <w:szCs w:val="23"/>
          <w:color w:val="auto"/>
        </w:rPr>
        <w:t>Board of Supervisors</w:t>
      </w:r>
    </w:p>
    <w:p>
      <w:pPr>
        <w:spacing w:after="0" w:line="20" w:lineRule="exact"/>
        <w:rPr>
          <w:sz w:val="24"/>
          <w:szCs w:val="24"/>
          <w:color w:val="auto"/>
        </w:rPr>
      </w:pPr>
      <w:r>
        <w:rPr>
          <w:sz w:val="24"/>
          <w:szCs w:val="24"/>
          <w:color w:val="auto"/>
        </w:rPr>
        <w:br w:type="column"/>
      </w:r>
    </w:p>
    <w:p>
      <w:pPr>
        <w:spacing w:after="0" w:line="200" w:lineRule="exact"/>
        <w:rPr>
          <w:sz w:val="24"/>
          <w:szCs w:val="24"/>
          <w:color w:val="auto"/>
        </w:rPr>
      </w:pPr>
    </w:p>
    <w:p>
      <w:pPr>
        <w:spacing w:after="0" w:line="200" w:lineRule="exact"/>
        <w:rPr>
          <w:sz w:val="24"/>
          <w:szCs w:val="24"/>
          <w:color w:val="auto"/>
        </w:rPr>
      </w:pPr>
    </w:p>
    <w:p>
      <w:pPr>
        <w:spacing w:after="0" w:line="321" w:lineRule="exact"/>
        <w:rPr>
          <w:sz w:val="24"/>
          <w:szCs w:val="24"/>
          <w:color w:val="auto"/>
        </w:rPr>
      </w:pPr>
    </w:p>
    <w:p>
      <w:pPr>
        <w:spacing w:after="0"/>
        <w:rPr>
          <w:sz w:val="20"/>
          <w:szCs w:val="20"/>
          <w:color w:val="auto"/>
        </w:rPr>
      </w:pPr>
      <w:r>
        <w:rPr>
          <w:rFonts w:ascii="Times New Roman" w:cs="Times New Roman" w:eastAsia="Times New Roman" w:hAnsi="Times New Roman"/>
          <w:sz w:val="24"/>
          <w:szCs w:val="24"/>
          <w:b w:val="1"/>
          <w:bCs w:val="1"/>
          <w:color w:val="auto"/>
        </w:rPr>
        <w:t>Meeting Date:</w:t>
      </w:r>
    </w:p>
    <w:p>
      <w:pPr>
        <w:spacing w:after="0" w:line="20" w:lineRule="exact"/>
        <w:rPr>
          <w:sz w:val="24"/>
          <w:szCs w:val="24"/>
          <w:color w:val="auto"/>
        </w:rPr>
      </w:pPr>
      <w:r>
        <w:rPr>
          <w:sz w:val="24"/>
          <w:szCs w:val="24"/>
          <w:color w:val="auto"/>
        </w:rPr>
        <w:br w:type="column"/>
      </w:r>
    </w:p>
    <w:p>
      <w:pPr>
        <w:spacing w:after="0" w:line="200" w:lineRule="exact"/>
        <w:rPr>
          <w:sz w:val="24"/>
          <w:szCs w:val="24"/>
          <w:color w:val="auto"/>
        </w:rPr>
      </w:pPr>
    </w:p>
    <w:p>
      <w:pPr>
        <w:spacing w:after="0" w:line="200" w:lineRule="exact"/>
        <w:rPr>
          <w:sz w:val="24"/>
          <w:szCs w:val="24"/>
          <w:color w:val="auto"/>
        </w:rPr>
      </w:pPr>
    </w:p>
    <w:p>
      <w:pPr>
        <w:spacing w:after="0" w:line="327" w:lineRule="exact"/>
        <w:rPr>
          <w:sz w:val="24"/>
          <w:szCs w:val="24"/>
          <w:color w:val="auto"/>
        </w:rPr>
      </w:pPr>
    </w:p>
    <w:p>
      <w:pPr>
        <w:spacing w:after="0"/>
        <w:rPr>
          <w:sz w:val="20"/>
          <w:szCs w:val="20"/>
          <w:color w:val="auto"/>
        </w:rPr>
      </w:pPr>
      <w:r>
        <w:rPr>
          <w:rFonts w:ascii="Times New Roman" w:cs="Times New Roman" w:eastAsia="Times New Roman" w:hAnsi="Times New Roman"/>
          <w:sz w:val="23"/>
          <w:szCs w:val="23"/>
          <w:color w:val="auto"/>
        </w:rPr>
        <w:t>July 2, 2026</w:t>
      </w:r>
    </w:p>
    <w:p>
      <w:pPr>
        <w:spacing w:after="0" w:line="205" w:lineRule="exact"/>
        <w:rPr>
          <w:sz w:val="24"/>
          <w:szCs w:val="24"/>
          <w:color w:val="auto"/>
        </w:rPr>
      </w:pPr>
    </w:p>
    <w:p>
      <w:pPr>
        <w:sectPr>
          <w:pgSz w:w="12240" w:h="15840" w:orient="portrait"/>
          <w:cols w:equalWidth="0" w:num="4">
            <w:col w:w="1480" w:space="720"/>
            <w:col w:w="2080" w:space="720"/>
            <w:col w:w="1460" w:space="540"/>
            <w:col w:w="3020"/>
          </w:cols>
          <w:pgMar w:left="1080" w:top="831" w:right="1140" w:bottom="682" w:gutter="0" w:footer="0" w:header="0"/>
          <w:type w:val="continuous"/>
        </w:sectPr>
      </w:pPr>
    </w:p>
    <w:p>
      <w:pPr>
        <w:spacing w:after="0" w:line="40" w:lineRule="exact"/>
        <w:rPr>
          <w:sz w:val="24"/>
          <w:szCs w:val="24"/>
          <w:color w:val="auto"/>
        </w:rPr>
      </w:pPr>
    </w:p>
    <w:p>
      <w:pPr>
        <w:spacing w:after="0"/>
        <w:rPr>
          <w:sz w:val="20"/>
          <w:szCs w:val="20"/>
          <w:color w:val="auto"/>
        </w:rPr>
      </w:pPr>
      <w:r>
        <w:rPr>
          <w:rFonts w:ascii="Times New Roman" w:cs="Times New Roman" w:eastAsia="Times New Roman" w:hAnsi="Times New Roman"/>
          <w:sz w:val="23"/>
          <w:szCs w:val="23"/>
          <w:b w:val="1"/>
          <w:bCs w:val="1"/>
          <w:color w:val="auto"/>
        </w:rPr>
        <w:t>Staff Contact:</w:t>
      </w:r>
    </w:p>
    <w:p>
      <w:pPr>
        <w:spacing w:after="0" w:line="20" w:lineRule="exact"/>
        <w:rPr>
          <w:sz w:val="24"/>
          <w:szCs w:val="24"/>
          <w:color w:val="auto"/>
        </w:rPr>
      </w:pPr>
      <w:r>
        <w:rPr>
          <w:sz w:val="24"/>
          <w:szCs w:val="24"/>
          <w:color w:val="auto"/>
        </w:rPr>
        <w:br w:type="column"/>
      </w:r>
    </w:p>
    <w:p>
      <w:pPr>
        <w:spacing w:after="0" w:line="26" w:lineRule="exact"/>
        <w:rPr>
          <w:sz w:val="24"/>
          <w:szCs w:val="24"/>
          <w:color w:val="auto"/>
        </w:rPr>
      </w:pPr>
    </w:p>
    <w:p>
      <w:pPr>
        <w:ind w:right="260"/>
        <w:spacing w:after="0" w:line="271" w:lineRule="auto"/>
        <w:rPr>
          <w:sz w:val="20"/>
          <w:szCs w:val="20"/>
          <w:color w:val="auto"/>
        </w:rPr>
      </w:pPr>
      <w:r>
        <w:rPr>
          <w:rFonts w:ascii="Times New Roman" w:cs="Times New Roman" w:eastAsia="Times New Roman" w:hAnsi="Times New Roman"/>
          <w:sz w:val="24"/>
          <w:szCs w:val="24"/>
          <w:color w:val="auto"/>
        </w:rPr>
        <w:t>Carol Akers, Purchasing &amp; Contracts Administrator and Darren Schulz, Public Works Director</w:t>
      </w:r>
    </w:p>
    <w:p>
      <w:pPr>
        <w:spacing w:after="0" w:line="163" w:lineRule="exact"/>
        <w:rPr>
          <w:sz w:val="24"/>
          <w:szCs w:val="24"/>
          <w:color w:val="auto"/>
        </w:rPr>
      </w:pPr>
    </w:p>
    <w:p>
      <w:pPr>
        <w:sectPr>
          <w:pgSz w:w="12240" w:h="15840" w:orient="portrait"/>
          <w:cols w:equalWidth="0" w:num="2">
            <w:col w:w="1480" w:space="720"/>
            <w:col w:w="7820"/>
          </w:cols>
          <w:pgMar w:left="1080" w:top="831" w:right="1140" w:bottom="682" w:gutter="0" w:footer="0" w:header="0"/>
          <w:type w:val="continuous"/>
        </w:sectPr>
      </w:pPr>
    </w:p>
    <w:p>
      <w:pPr>
        <w:jc w:val="both"/>
        <w:ind w:left="2200" w:right="20" w:hanging="2195"/>
        <w:spacing w:after="0" w:line="247" w:lineRule="auto"/>
        <w:tabs>
          <w:tab w:leader="none" w:pos="2180" w:val="left"/>
        </w:tabs>
        <w:rPr>
          <w:sz w:val="20"/>
          <w:szCs w:val="20"/>
          <w:color w:val="auto"/>
        </w:rPr>
      </w:pPr>
      <w:r>
        <w:rPr>
          <w:rFonts w:ascii="Times New Roman" w:cs="Times New Roman" w:eastAsia="Times New Roman" w:hAnsi="Times New Roman"/>
          <w:sz w:val="24"/>
          <w:szCs w:val="24"/>
          <w:b w:val="1"/>
          <w:bCs w:val="1"/>
          <w:color w:val="auto"/>
        </w:rPr>
        <w:t>Agenda Title:</w:t>
      </w:r>
      <w:r>
        <w:rPr>
          <w:sz w:val="20"/>
          <w:szCs w:val="20"/>
          <w:color w:val="auto"/>
        </w:rPr>
        <w:tab/>
      </w:r>
      <w:r>
        <w:rPr>
          <w:rFonts w:ascii="Times New Roman" w:cs="Times New Roman" w:eastAsia="Times New Roman" w:hAnsi="Times New Roman"/>
          <w:sz w:val="24"/>
          <w:szCs w:val="24"/>
          <w:color w:val="auto"/>
        </w:rPr>
        <w:t>For Possible Action: Discussion and possible action regarding Contract No. 27300039 (“Contract”) with Michael Baker International, Inc. (“MBI”) for on-call Geographic Information Systems (“GIS”) services through Fiscal Year (“FY”) 2028, for a total not to exceed amount of $250,000. (Carol Akers, cakers@carsoncity.gov and Tyler Jesse, tyjesse@carsoncity.gov)</w:t>
      </w:r>
    </w:p>
    <w:p>
      <w:pPr>
        <w:spacing w:after="0" w:line="200" w:lineRule="exact"/>
        <w:rPr>
          <w:sz w:val="24"/>
          <w:szCs w:val="24"/>
          <w:color w:val="auto"/>
        </w:rPr>
      </w:pPr>
    </w:p>
    <w:p>
      <w:pPr>
        <w:spacing w:after="0"/>
        <w:tabs>
          <w:tab w:leader="none" w:pos="2180" w:val="left"/>
          <w:tab w:leader="none" w:pos="4980" w:val="left"/>
          <w:tab w:leader="none" w:pos="6980" w:val="left"/>
        </w:tabs>
        <w:rPr>
          <w:sz w:val="20"/>
          <w:szCs w:val="20"/>
          <w:color w:val="auto"/>
        </w:rPr>
      </w:pPr>
      <w:r>
        <w:rPr>
          <w:rFonts w:ascii="Times New Roman" w:cs="Times New Roman" w:eastAsia="Times New Roman" w:hAnsi="Times New Roman"/>
          <w:sz w:val="24"/>
          <w:szCs w:val="24"/>
          <w:b w:val="1"/>
          <w:bCs w:val="1"/>
          <w:color w:val="auto"/>
        </w:rPr>
        <w:t>Agenda Action:</w:t>
      </w:r>
      <w:r>
        <w:rPr>
          <w:sz w:val="20"/>
          <w:szCs w:val="20"/>
          <w:color w:val="auto"/>
        </w:rPr>
        <w:tab/>
      </w:r>
      <w:r>
        <w:rPr>
          <w:rFonts w:ascii="Times New Roman" w:cs="Times New Roman" w:eastAsia="Times New Roman" w:hAnsi="Times New Roman"/>
          <w:sz w:val="24"/>
          <w:szCs w:val="24"/>
          <w:color w:val="auto"/>
        </w:rPr>
        <w:t>Formal Action / Motion</w:t>
      </w:r>
      <w:r>
        <w:rPr>
          <w:sz w:val="20"/>
          <w:szCs w:val="20"/>
          <w:color w:val="auto"/>
        </w:rPr>
        <w:tab/>
      </w:r>
      <w:r>
        <w:rPr>
          <w:rFonts w:ascii="Times New Roman" w:cs="Times New Roman" w:eastAsia="Times New Roman" w:hAnsi="Times New Roman"/>
          <w:sz w:val="24"/>
          <w:szCs w:val="24"/>
          <w:b w:val="1"/>
          <w:bCs w:val="1"/>
          <w:color w:val="auto"/>
        </w:rPr>
        <w:t>Time Requested:</w:t>
      </w:r>
      <w:r>
        <w:rPr>
          <w:sz w:val="20"/>
          <w:szCs w:val="20"/>
          <w:color w:val="auto"/>
        </w:rPr>
        <w:tab/>
      </w:r>
      <w:r>
        <w:rPr>
          <w:rFonts w:ascii="Times New Roman" w:cs="Times New Roman" w:eastAsia="Times New Roman" w:hAnsi="Times New Roman"/>
          <w:sz w:val="23"/>
          <w:szCs w:val="23"/>
          <w:color w:val="auto"/>
        </w:rPr>
        <w:t>Consent</w:t>
      </w:r>
    </w:p>
    <w:p>
      <w:pPr>
        <w:spacing w:after="0" w:line="20" w:lineRule="exact"/>
        <w:rPr>
          <w:sz w:val="24"/>
          <w:szCs w:val="24"/>
          <w:color w:val="auto"/>
        </w:rPr>
      </w:pPr>
      <w:r>
        <w:rPr>
          <w:sz w:val="24"/>
          <w:szCs w:val="24"/>
          <w:color w:val="auto"/>
        </w:rPr>
        <w:drawing>
          <wp:anchor simplePos="0" relativeHeight="251657728" behindDoc="1" locked="0" layoutInCell="0" allowOverlap="1">
            <wp:simplePos x="0" y="0"/>
            <wp:positionH relativeFrom="column">
              <wp:posOffset>0</wp:posOffset>
            </wp:positionH>
            <wp:positionV relativeFrom="paragraph">
              <wp:posOffset>247650</wp:posOffset>
            </wp:positionV>
            <wp:extent cx="6362700" cy="304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extLst>
                    </a:blip>
                    <a:srcRect/>
                    <a:stretch>
                      <a:fillRect/>
                    </a:stretch>
                  </pic:blipFill>
                  <pic:spPr bwMode="auto">
                    <a:xfrm>
                      <a:off x="0" y="0"/>
                      <a:ext cx="6362700" cy="30480"/>
                    </a:xfrm>
                    <a:prstGeom prst="rect">
                      <a:avLst/>
                    </a:prstGeom>
                    <a:noFill/>
                  </pic:spPr>
                </pic:pic>
              </a:graphicData>
            </a:graphic>
          </wp:anchor>
        </w:drawing>
      </w:r>
    </w:p>
    <w:p>
      <w:pPr>
        <w:spacing w:after="0" w:line="200" w:lineRule="exact"/>
        <w:rPr>
          <w:sz w:val="24"/>
          <w:szCs w:val="24"/>
          <w:color w:val="auto"/>
        </w:rPr>
      </w:pPr>
    </w:p>
    <w:p>
      <w:pPr>
        <w:spacing w:after="0" w:line="200" w:lineRule="exact"/>
        <w:rPr>
          <w:sz w:val="24"/>
          <w:szCs w:val="24"/>
          <w:color w:val="auto"/>
        </w:rPr>
      </w:pPr>
    </w:p>
    <w:p>
      <w:pPr>
        <w:spacing w:after="0" w:line="228" w:lineRule="exact"/>
        <w:rPr>
          <w:sz w:val="24"/>
          <w:szCs w:val="24"/>
          <w:color w:val="auto"/>
        </w:rPr>
      </w:pPr>
    </w:p>
    <w:p>
      <w:pPr>
        <w:spacing w:after="0"/>
        <w:rPr>
          <w:sz w:val="20"/>
          <w:szCs w:val="20"/>
          <w:color w:val="auto"/>
        </w:rPr>
      </w:pPr>
      <w:r>
        <w:rPr>
          <w:rFonts w:ascii="Times New Roman" w:cs="Times New Roman" w:eastAsia="Times New Roman" w:hAnsi="Times New Roman"/>
          <w:sz w:val="24"/>
          <w:szCs w:val="24"/>
          <w:b w:val="1"/>
          <w:bCs w:val="1"/>
          <w:u w:val="single" w:color="auto"/>
          <w:color w:val="auto"/>
        </w:rPr>
        <w:t>Proposed Motion</w:t>
      </w:r>
    </w:p>
    <w:p>
      <w:pPr>
        <w:spacing w:after="0" w:line="32" w:lineRule="exact"/>
        <w:rPr>
          <w:sz w:val="24"/>
          <w:szCs w:val="24"/>
          <w:color w:val="auto"/>
        </w:rPr>
      </w:pPr>
    </w:p>
    <w:p>
      <w:pPr>
        <w:spacing w:after="0"/>
        <w:rPr>
          <w:sz w:val="20"/>
          <w:szCs w:val="20"/>
          <w:color w:val="auto"/>
        </w:rPr>
      </w:pPr>
      <w:r>
        <w:rPr>
          <w:rFonts w:ascii="Times New Roman" w:cs="Times New Roman" w:eastAsia="Times New Roman" w:hAnsi="Times New Roman"/>
          <w:sz w:val="24"/>
          <w:szCs w:val="24"/>
          <w:color w:val="auto"/>
        </w:rPr>
        <w:t>I move to approve the Contract as presented.</w:t>
      </w:r>
    </w:p>
    <w:p>
      <w:pPr>
        <w:spacing w:after="0" w:line="208" w:lineRule="exact"/>
        <w:rPr>
          <w:sz w:val="24"/>
          <w:szCs w:val="24"/>
          <w:color w:val="auto"/>
        </w:rPr>
      </w:pPr>
    </w:p>
    <w:p>
      <w:pPr>
        <w:spacing w:after="0"/>
        <w:rPr>
          <w:sz w:val="20"/>
          <w:szCs w:val="20"/>
          <w:color w:val="auto"/>
        </w:rPr>
      </w:pPr>
      <w:r>
        <w:rPr>
          <w:rFonts w:ascii="Times New Roman" w:cs="Times New Roman" w:eastAsia="Times New Roman" w:hAnsi="Times New Roman"/>
          <w:sz w:val="24"/>
          <w:szCs w:val="24"/>
          <w:b w:val="1"/>
          <w:bCs w:val="1"/>
          <w:u w:val="single" w:color="auto"/>
          <w:color w:val="auto"/>
        </w:rPr>
        <w:t>Board's Strategic Goal</w:t>
      </w:r>
    </w:p>
    <w:p>
      <w:pPr>
        <w:spacing w:after="0" w:line="32" w:lineRule="exact"/>
        <w:rPr>
          <w:sz w:val="24"/>
          <w:szCs w:val="24"/>
          <w:color w:val="auto"/>
        </w:rPr>
      </w:pPr>
    </w:p>
    <w:p>
      <w:pPr>
        <w:spacing w:after="0"/>
        <w:rPr>
          <w:sz w:val="20"/>
          <w:szCs w:val="20"/>
          <w:color w:val="auto"/>
        </w:rPr>
      </w:pPr>
      <w:r>
        <w:rPr>
          <w:rFonts w:ascii="Times New Roman" w:cs="Times New Roman" w:eastAsia="Times New Roman" w:hAnsi="Times New Roman"/>
          <w:sz w:val="24"/>
          <w:szCs w:val="24"/>
          <w:color w:val="auto"/>
        </w:rPr>
        <w:t>Efficient Government</w:t>
      </w:r>
    </w:p>
    <w:p>
      <w:pPr>
        <w:spacing w:after="0" w:line="208" w:lineRule="exact"/>
        <w:rPr>
          <w:sz w:val="24"/>
          <w:szCs w:val="24"/>
          <w:color w:val="auto"/>
        </w:rPr>
      </w:pPr>
    </w:p>
    <w:p>
      <w:pPr>
        <w:spacing w:after="0"/>
        <w:rPr>
          <w:sz w:val="20"/>
          <w:szCs w:val="20"/>
          <w:color w:val="auto"/>
        </w:rPr>
      </w:pPr>
      <w:r>
        <w:rPr>
          <w:rFonts w:ascii="Times New Roman" w:cs="Times New Roman" w:eastAsia="Times New Roman" w:hAnsi="Times New Roman"/>
          <w:sz w:val="24"/>
          <w:szCs w:val="24"/>
          <w:b w:val="1"/>
          <w:bCs w:val="1"/>
          <w:u w:val="single" w:color="auto"/>
          <w:color w:val="auto"/>
        </w:rPr>
        <w:t>Previous Action</w:t>
      </w:r>
    </w:p>
    <w:p>
      <w:pPr>
        <w:spacing w:after="0" w:line="32" w:lineRule="exact"/>
        <w:rPr>
          <w:sz w:val="24"/>
          <w:szCs w:val="24"/>
          <w:color w:val="auto"/>
        </w:rPr>
      </w:pPr>
    </w:p>
    <w:p>
      <w:pPr>
        <w:ind w:right="220"/>
        <w:spacing w:after="0" w:line="244" w:lineRule="auto"/>
        <w:rPr>
          <w:sz w:val="20"/>
          <w:szCs w:val="20"/>
          <w:color w:val="auto"/>
        </w:rPr>
      </w:pPr>
      <w:r>
        <w:rPr>
          <w:rFonts w:ascii="Times New Roman" w:cs="Times New Roman" w:eastAsia="Times New Roman" w:hAnsi="Times New Roman"/>
          <w:sz w:val="24"/>
          <w:szCs w:val="24"/>
          <w:color w:val="auto"/>
        </w:rPr>
        <w:t>February 6, 2025 (Item 11.A) – The Board of Supervisors (“Board”) approved an amendment to Contract No. 25300006 to increase the FY 2025 not to exceed amount for MBI to provide on-call GIS services by $40,000.</w:t>
      </w:r>
    </w:p>
    <w:p>
      <w:pPr>
        <w:spacing w:after="0" w:line="236" w:lineRule="exact"/>
        <w:rPr>
          <w:sz w:val="24"/>
          <w:szCs w:val="24"/>
          <w:color w:val="auto"/>
        </w:rPr>
      </w:pPr>
    </w:p>
    <w:p>
      <w:pPr>
        <w:ind w:right="400"/>
        <w:spacing w:after="0" w:line="271" w:lineRule="auto"/>
        <w:rPr>
          <w:sz w:val="20"/>
          <w:szCs w:val="20"/>
          <w:color w:val="auto"/>
        </w:rPr>
      </w:pPr>
      <w:r>
        <w:rPr>
          <w:rFonts w:ascii="Times New Roman" w:cs="Times New Roman" w:eastAsia="Times New Roman" w:hAnsi="Times New Roman"/>
          <w:sz w:val="24"/>
          <w:szCs w:val="24"/>
          <w:color w:val="auto"/>
        </w:rPr>
        <w:t>July 18, 2024 (Item 12.B) – The Board approved Contract No. 25300006 for MBI to provide on-call GIS services during FY 2025 and FY 2026 for a total amount not to exceed of $250,000.</w:t>
      </w:r>
    </w:p>
    <w:p>
      <w:pPr>
        <w:spacing w:after="0" w:line="163" w:lineRule="exact"/>
        <w:rPr>
          <w:sz w:val="24"/>
          <w:szCs w:val="24"/>
          <w:color w:val="auto"/>
        </w:rPr>
      </w:pPr>
    </w:p>
    <w:p>
      <w:pPr>
        <w:spacing w:after="0"/>
        <w:rPr>
          <w:sz w:val="20"/>
          <w:szCs w:val="20"/>
          <w:color w:val="auto"/>
        </w:rPr>
      </w:pPr>
      <w:r>
        <w:rPr>
          <w:rFonts w:ascii="Times New Roman" w:cs="Times New Roman" w:eastAsia="Times New Roman" w:hAnsi="Times New Roman"/>
          <w:sz w:val="24"/>
          <w:szCs w:val="24"/>
          <w:b w:val="1"/>
          <w:bCs w:val="1"/>
          <w:u w:val="single" w:color="auto"/>
          <w:color w:val="auto"/>
        </w:rPr>
        <w:t>Background/Issues &amp; Analysis</w:t>
      </w:r>
    </w:p>
    <w:p>
      <w:pPr>
        <w:spacing w:after="0" w:line="32" w:lineRule="exact"/>
        <w:rPr>
          <w:sz w:val="24"/>
          <w:szCs w:val="24"/>
          <w:color w:val="auto"/>
        </w:rPr>
      </w:pPr>
    </w:p>
    <w:p>
      <w:pPr>
        <w:ind w:right="20"/>
        <w:spacing w:after="0" w:line="242" w:lineRule="auto"/>
        <w:rPr>
          <w:sz w:val="20"/>
          <w:szCs w:val="20"/>
          <w:color w:val="auto"/>
        </w:rPr>
      </w:pPr>
      <w:r>
        <w:rPr>
          <w:rFonts w:ascii="Times New Roman" w:cs="Times New Roman" w:eastAsia="Times New Roman" w:hAnsi="Times New Roman"/>
          <w:sz w:val="24"/>
          <w:szCs w:val="24"/>
          <w:color w:val="auto"/>
        </w:rPr>
        <w:t>MBI has provided excellent on-call GIS support to Carson City staff for the last ten years. This is a time and materials contract with a not-to-exceed budget, which will utilize the proposed rate table. MBI will provide on-call GIS consulting as requested by the City including, but not limited to, asset inventory, condition assessment, data development, quality control initiatives, scripting, GIS programming, map production and spatial analysis.</w:t>
      </w:r>
    </w:p>
    <w:p>
      <w:pPr>
        <w:spacing w:after="0" w:line="239" w:lineRule="exact"/>
        <w:rPr>
          <w:sz w:val="24"/>
          <w:szCs w:val="24"/>
          <w:color w:val="auto"/>
        </w:rPr>
      </w:pPr>
    </w:p>
    <w:p>
      <w:pPr>
        <w:jc w:val="both"/>
        <w:ind w:right="520"/>
        <w:spacing w:after="0" w:line="255" w:lineRule="auto"/>
        <w:rPr>
          <w:sz w:val="20"/>
          <w:szCs w:val="20"/>
          <w:color w:val="auto"/>
        </w:rPr>
      </w:pPr>
      <w:r>
        <w:rPr>
          <w:rFonts w:ascii="Times New Roman" w:cs="Times New Roman" w:eastAsia="Times New Roman" w:hAnsi="Times New Roman"/>
          <w:sz w:val="24"/>
          <w:szCs w:val="24"/>
          <w:color w:val="auto"/>
        </w:rPr>
        <w:t>Over the past years, MBI has completed several tasks for the City, including the cemetery solution deployment and updates, Carson City hub deployment and updates, CLSS emergency management solution deployment, road closure solution, and GIS QA/QC dashboard updates.</w:t>
      </w:r>
    </w:p>
    <w:p>
      <w:pPr>
        <w:spacing w:after="0" w:line="224" w:lineRule="exact"/>
        <w:rPr>
          <w:sz w:val="24"/>
          <w:szCs w:val="24"/>
          <w:color w:val="auto"/>
        </w:rPr>
      </w:pPr>
    </w:p>
    <w:p>
      <w:pPr>
        <w:spacing w:after="0" w:line="250" w:lineRule="auto"/>
        <w:rPr>
          <w:sz w:val="20"/>
          <w:szCs w:val="20"/>
          <w:color w:val="auto"/>
        </w:rPr>
      </w:pPr>
      <w:r>
        <w:rPr>
          <w:rFonts w:ascii="Times New Roman" w:cs="Times New Roman" w:eastAsia="Times New Roman" w:hAnsi="Times New Roman"/>
          <w:sz w:val="24"/>
          <w:szCs w:val="24"/>
          <w:color w:val="auto"/>
        </w:rPr>
        <w:t>Planned tasks for FY 2027 and FY 2028 include: ArcGIS monitor deployment and configuration, winter weather operations solution upgrades, Geoevent server migration, capital project application upgrades, street sweeper operations solution discovery, and assessor data audit completion, as well as ongoing projects and initiatives that align with the City’s Master Plan objectives including: parcel fabric</w:t>
      </w:r>
    </w:p>
    <w:p>
      <w:pPr>
        <w:sectPr>
          <w:pgSz w:w="12240" w:h="15840" w:orient="portrait"/>
          <w:cols w:equalWidth="0" w:num="1">
            <w:col w:w="10020"/>
          </w:cols>
          <w:pgMar w:left="1080" w:top="831" w:right="1140" w:bottom="682" w:gutter="0" w:footer="0" w:header="0"/>
          <w:type w:val="continuous"/>
        </w:sectPr>
      </w:pPr>
    </w:p>
    <w:p>
      <w:pPr>
        <w:ind w:right="480"/>
        <w:spacing w:after="0" w:line="271" w:lineRule="auto"/>
        <w:rPr>
          <w:sz w:val="20"/>
          <w:szCs w:val="20"/>
          <w:color w:val="auto"/>
        </w:rPr>
      </w:pPr>
      <w:r>
        <w:rPr>
          <w:rFonts w:ascii="Times New Roman" w:cs="Times New Roman" w:eastAsia="Times New Roman" w:hAnsi="Times New Roman"/>
          <w:sz w:val="24"/>
          <w:szCs w:val="24"/>
          <w:color w:val="auto"/>
        </w:rPr>
        <w:t>maintenance, utility runbook updates and publishing, ArcGIS Pro attribute rules, utilities domain updates, assessor map CAD to GIS conversion, and ESRI map exhibits.</w:t>
      </w:r>
    </w:p>
    <w:p>
      <w:pPr>
        <w:spacing w:after="0" w:line="163" w:lineRule="exact"/>
        <w:rPr>
          <w:sz w:val="20"/>
          <w:szCs w:val="20"/>
          <w:color w:val="auto"/>
        </w:rPr>
      </w:pPr>
    </w:p>
    <w:p>
      <w:pPr>
        <w:ind w:right="4420"/>
        <w:spacing w:after="0" w:line="276" w:lineRule="auto"/>
        <w:rPr>
          <w:sz w:val="20"/>
          <w:szCs w:val="20"/>
          <w:color w:val="auto"/>
        </w:rPr>
      </w:pPr>
      <w:r>
        <w:rPr>
          <w:rFonts w:ascii="Times New Roman" w:cs="Times New Roman" w:eastAsia="Times New Roman" w:hAnsi="Times New Roman"/>
          <w:sz w:val="24"/>
          <w:szCs w:val="24"/>
          <w:b w:val="1"/>
          <w:bCs w:val="1"/>
          <w:u w:val="single" w:color="auto"/>
          <w:color w:val="auto"/>
        </w:rPr>
        <w:t xml:space="preserve">Applicable Statute, Code, Policy, Rule or Regulation </w:t>
      </w:r>
      <w:r>
        <w:rPr>
          <w:rFonts w:ascii="Times New Roman" w:cs="Times New Roman" w:eastAsia="Times New Roman" w:hAnsi="Times New Roman"/>
          <w:sz w:val="24"/>
          <w:szCs w:val="24"/>
          <w:color w:val="auto"/>
        </w:rPr>
        <w:t>NRS 332.115</w:t>
      </w:r>
    </w:p>
    <w:p>
      <w:pPr>
        <w:spacing w:after="0" w:line="157"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b w:val="1"/>
          <w:bCs w:val="1"/>
          <w:u w:val="single" w:color="auto"/>
          <w:color w:val="auto"/>
        </w:rPr>
        <w:t>Financial Information</w:t>
      </w:r>
    </w:p>
    <w:p>
      <w:pPr>
        <w:spacing w:after="0" w:line="32" w:lineRule="exact"/>
        <w:rPr>
          <w:sz w:val="20"/>
          <w:szCs w:val="20"/>
          <w:color w:val="auto"/>
        </w:rPr>
      </w:pPr>
    </w:p>
    <w:p>
      <w:pPr>
        <w:spacing w:after="0"/>
        <w:tabs>
          <w:tab w:leader="none" w:pos="2660" w:val="left"/>
        </w:tabs>
        <w:rPr>
          <w:sz w:val="20"/>
          <w:szCs w:val="20"/>
          <w:color w:val="auto"/>
        </w:rPr>
      </w:pPr>
      <w:r>
        <w:rPr>
          <w:rFonts w:ascii="Times New Roman" w:cs="Times New Roman" w:eastAsia="Times New Roman" w:hAnsi="Times New Roman"/>
          <w:sz w:val="24"/>
          <w:szCs w:val="24"/>
          <w:b w:val="1"/>
          <w:bCs w:val="1"/>
          <w:color w:val="auto"/>
        </w:rPr>
        <w:t>Is there a fiscal impact?</w:t>
      </w:r>
      <w:r>
        <w:rPr>
          <w:sz w:val="20"/>
          <w:szCs w:val="20"/>
          <w:color w:val="auto"/>
        </w:rPr>
        <w:tab/>
      </w:r>
      <w:r>
        <w:rPr>
          <w:rFonts w:ascii="Times New Roman" w:cs="Times New Roman" w:eastAsia="Times New Roman" w:hAnsi="Times New Roman"/>
          <w:sz w:val="23"/>
          <w:szCs w:val="23"/>
          <w:color w:val="auto"/>
        </w:rPr>
        <w:t>Yes</w:t>
      </w:r>
    </w:p>
    <w:p>
      <w:pPr>
        <w:spacing w:after="0" w:line="208" w:lineRule="exact"/>
        <w:rPr>
          <w:sz w:val="20"/>
          <w:szCs w:val="20"/>
          <w:color w:val="auto"/>
        </w:rPr>
      </w:pPr>
    </w:p>
    <w:p>
      <w:pPr>
        <w:ind w:right="140"/>
        <w:spacing w:after="0" w:line="276" w:lineRule="auto"/>
        <w:rPr>
          <w:sz w:val="20"/>
          <w:szCs w:val="20"/>
          <w:color w:val="auto"/>
        </w:rPr>
      </w:pPr>
      <w:r>
        <w:rPr>
          <w:rFonts w:ascii="Times New Roman" w:cs="Times New Roman" w:eastAsia="Times New Roman" w:hAnsi="Times New Roman"/>
          <w:sz w:val="24"/>
          <w:szCs w:val="24"/>
          <w:b w:val="1"/>
          <w:bCs w:val="1"/>
          <w:color w:val="auto"/>
        </w:rPr>
        <w:t>If yes, account name/number:</w:t>
      </w:r>
      <w:r>
        <w:rPr>
          <w:rFonts w:ascii="Times New Roman" w:cs="Times New Roman" w:eastAsia="Times New Roman" w:hAnsi="Times New Roman"/>
          <w:sz w:val="24"/>
          <w:szCs w:val="24"/>
          <w:color w:val="auto"/>
        </w:rPr>
        <w:t xml:space="preserve"> General Fund – GIS Department - Professional Services Account - 1013015-500309</w:t>
      </w:r>
    </w:p>
    <w:p>
      <w:pPr>
        <w:spacing w:after="0" w:line="157"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b w:val="1"/>
          <w:bCs w:val="1"/>
          <w:color w:val="auto"/>
        </w:rPr>
        <w:t>Is it currently budgeted?</w:t>
      </w:r>
      <w:r>
        <w:rPr>
          <w:rFonts w:ascii="Times New Roman" w:cs="Times New Roman" w:eastAsia="Times New Roman" w:hAnsi="Times New Roman"/>
          <w:sz w:val="24"/>
          <w:szCs w:val="24"/>
          <w:color w:val="auto"/>
        </w:rPr>
        <w:t xml:space="preserve">  Yes</w:t>
      </w:r>
    </w:p>
    <w:p>
      <w:pPr>
        <w:spacing w:after="0" w:line="240" w:lineRule="exact"/>
        <w:rPr>
          <w:sz w:val="20"/>
          <w:szCs w:val="20"/>
          <w:color w:val="auto"/>
        </w:rPr>
      </w:pPr>
    </w:p>
    <w:p>
      <w:pPr>
        <w:spacing w:after="0" w:line="258" w:lineRule="auto"/>
        <w:rPr>
          <w:sz w:val="20"/>
          <w:szCs w:val="20"/>
          <w:color w:val="auto"/>
        </w:rPr>
      </w:pPr>
      <w:r>
        <w:rPr>
          <w:rFonts w:ascii="Times New Roman" w:cs="Times New Roman" w:eastAsia="Times New Roman" w:hAnsi="Times New Roman"/>
          <w:sz w:val="24"/>
          <w:szCs w:val="24"/>
          <w:b w:val="1"/>
          <w:bCs w:val="1"/>
          <w:color w:val="auto"/>
        </w:rPr>
        <w:t>Explanation of Fiscal Impact:</w:t>
      </w:r>
      <w:r>
        <w:rPr>
          <w:rFonts w:ascii="Times New Roman" w:cs="Times New Roman" w:eastAsia="Times New Roman" w:hAnsi="Times New Roman"/>
          <w:sz w:val="24"/>
          <w:szCs w:val="24"/>
          <w:color w:val="auto"/>
        </w:rPr>
        <w:t xml:space="preserve"> If approved, account 1013015-500309 will be reduced by $125,000; the total budget for FY 2027 is $296,100. If approved, the FY 2028 budget will be developed to incorporate the cost of this Contract.</w:t>
      </w:r>
    </w:p>
    <w:p>
      <w:pPr>
        <w:spacing w:after="0" w:line="178"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b w:val="1"/>
          <w:bCs w:val="1"/>
          <w:u w:val="single" w:color="auto"/>
          <w:color w:val="auto"/>
        </w:rPr>
        <w:t>Alternatives</w:t>
      </w:r>
    </w:p>
    <w:p>
      <w:pPr>
        <w:spacing w:after="0" w:line="32"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color w:val="auto"/>
        </w:rPr>
        <w:t>Do not approve the Contract and/or provide alternative direction to staff.</w:t>
      </w:r>
    </w:p>
    <w:p>
      <w:pPr>
        <w:spacing w:after="0" w:line="208" w:lineRule="exact"/>
        <w:rPr>
          <w:sz w:val="20"/>
          <w:szCs w:val="20"/>
          <w:color w:val="auto"/>
        </w:rPr>
      </w:pPr>
    </w:p>
    <w:p>
      <w:pPr>
        <w:spacing w:after="0"/>
        <w:rPr>
          <w:sz w:val="20"/>
          <w:szCs w:val="20"/>
          <w:color w:val="auto"/>
        </w:rPr>
      </w:pPr>
      <w:r>
        <w:rPr>
          <w:rFonts w:ascii="Times New Roman" w:cs="Times New Roman" w:eastAsia="Times New Roman" w:hAnsi="Times New Roman"/>
          <w:sz w:val="24"/>
          <w:szCs w:val="24"/>
          <w:b w:val="1"/>
          <w:bCs w:val="1"/>
          <w:u w:val="single" w:color="auto"/>
          <w:color w:val="auto"/>
        </w:rPr>
        <w:t>Attachment(s):</w:t>
      </w:r>
    </w:p>
    <w:p>
      <w:pPr>
        <w:spacing w:after="0" w:line="32" w:lineRule="exact"/>
        <w:rPr>
          <w:sz w:val="20"/>
          <w:szCs w:val="20"/>
          <w:color w:val="auto"/>
        </w:rPr>
      </w:pPr>
    </w:p>
    <w:p>
      <w:pPr>
        <w:spacing w:after="0"/>
        <w:rPr>
          <w:rFonts w:ascii="Times New Roman" w:cs="Times New Roman" w:eastAsia="Times New Roman" w:hAnsi="Times New Roman"/>
          <w:sz w:val="24"/>
          <w:szCs w:val="24"/>
          <w:color w:val="0000EE"/>
        </w:rPr>
      </w:pPr>
      <w:hyperlink r:id="rId14">
        <w:r>
          <w:rPr>
            <w:rFonts w:ascii="Times New Roman" w:cs="Times New Roman" w:eastAsia="Times New Roman" w:hAnsi="Times New Roman"/>
            <w:sz w:val="24"/>
            <w:szCs w:val="24"/>
            <w:color w:val="0000EE"/>
          </w:rPr>
          <w:t>27300039 DRAFT Contract.pdf</w:t>
        </w:r>
      </w:hyperlink>
    </w:p>
    <w:p>
      <w:pPr>
        <w:spacing w:after="0" w:line="200" w:lineRule="exact"/>
        <w:rPr>
          <w:sz w:val="20"/>
          <w:szCs w:val="20"/>
          <w:color w:val="auto"/>
        </w:rPr>
      </w:pPr>
    </w:p>
    <w:p>
      <w:pPr>
        <w:spacing w:after="0" w:line="290" w:lineRule="exact"/>
        <w:rPr>
          <w:sz w:val="20"/>
          <w:szCs w:val="20"/>
          <w:color w:val="auto"/>
        </w:rPr>
      </w:pPr>
    </w:p>
    <w:tbl>
      <w:tblPr>
        <w:tblLayout w:type="fixed"/>
        <w:tblInd w:w="0" w:type="dxa"/>
        <w:tblCellMar>
          <w:top w:w="0" w:type="dxa"/>
          <w:left w:w="0" w:type="dxa"/>
          <w:bottom w:w="0" w:type="dxa"/>
          <w:right w:w="0" w:type="dxa"/>
        </w:tblCellMar>
      </w:tblPr>
      <w:tr>
        <w:trPr>
          <w:trHeight w:val="276"/>
        </w:trPr>
        <w:tc>
          <w:tcPr>
            <w:tcW w:w="3820" w:type="dxa"/>
            <w:vAlign w:val="bottom"/>
          </w:tcPr>
          <w:p>
            <w:pPr>
              <w:spacing w:after="0"/>
              <w:rPr>
                <w:sz w:val="20"/>
                <w:szCs w:val="20"/>
                <w:color w:val="auto"/>
              </w:rPr>
            </w:pPr>
            <w:r>
              <w:rPr>
                <w:rFonts w:ascii="Times New Roman" w:cs="Times New Roman" w:eastAsia="Times New Roman" w:hAnsi="Times New Roman"/>
                <w:sz w:val="24"/>
                <w:szCs w:val="24"/>
                <w:color w:val="auto"/>
              </w:rPr>
              <w:t>Motion: _________________</w:t>
            </w:r>
          </w:p>
        </w:tc>
        <w:tc>
          <w:tcPr>
            <w:tcW w:w="2720" w:type="dxa"/>
            <w:vAlign w:val="bottom"/>
          </w:tcPr>
          <w:p>
            <w:pPr>
              <w:jc w:val="right"/>
              <w:ind w:right="320"/>
              <w:spacing w:after="0"/>
              <w:rPr>
                <w:sz w:val="20"/>
                <w:szCs w:val="20"/>
                <w:color w:val="auto"/>
              </w:rPr>
            </w:pPr>
            <w:r>
              <w:rPr>
                <w:rFonts w:ascii="Times New Roman" w:cs="Times New Roman" w:eastAsia="Times New Roman" w:hAnsi="Times New Roman"/>
                <w:sz w:val="24"/>
                <w:szCs w:val="24"/>
                <w:color w:val="auto"/>
              </w:rPr>
              <w:t>1) ________________</w:t>
            </w:r>
          </w:p>
        </w:tc>
        <w:tc>
          <w:tcPr>
            <w:tcW w:w="1680" w:type="dxa"/>
            <w:vAlign w:val="bottom"/>
          </w:tcPr>
          <w:p>
            <w:pPr>
              <w:ind w:left="460"/>
              <w:spacing w:after="0"/>
              <w:rPr>
                <w:sz w:val="20"/>
                <w:szCs w:val="20"/>
                <w:color w:val="auto"/>
              </w:rPr>
            </w:pPr>
            <w:r>
              <w:rPr>
                <w:rFonts w:ascii="Times New Roman" w:cs="Times New Roman" w:eastAsia="Times New Roman" w:hAnsi="Times New Roman"/>
                <w:sz w:val="24"/>
                <w:szCs w:val="24"/>
                <w:color w:val="auto"/>
              </w:rPr>
              <w:t>Aye/Nay</w:t>
            </w:r>
          </w:p>
        </w:tc>
        <w:tc>
          <w:tcPr>
            <w:tcW w:w="0" w:type="dxa"/>
            <w:vAlign w:val="bottom"/>
          </w:tcPr>
          <w:p>
            <w:pPr>
              <w:spacing w:after="0"/>
              <w:rPr>
                <w:sz w:val="1"/>
                <w:szCs w:val="1"/>
                <w:color w:val="auto"/>
              </w:rPr>
            </w:pPr>
          </w:p>
        </w:tc>
      </w:tr>
      <w:tr>
        <w:trPr>
          <w:trHeight w:val="276"/>
        </w:trPr>
        <w:tc>
          <w:tcPr>
            <w:tcW w:w="3820" w:type="dxa"/>
            <w:vAlign w:val="bottom"/>
          </w:tcPr>
          <w:p>
            <w:pPr>
              <w:spacing w:after="0"/>
              <w:rPr>
                <w:sz w:val="24"/>
                <w:szCs w:val="24"/>
                <w:color w:val="auto"/>
              </w:rPr>
            </w:pPr>
          </w:p>
        </w:tc>
        <w:tc>
          <w:tcPr>
            <w:tcW w:w="2720" w:type="dxa"/>
            <w:vAlign w:val="bottom"/>
          </w:tcPr>
          <w:p>
            <w:pPr>
              <w:jc w:val="right"/>
              <w:ind w:right="320"/>
              <w:spacing w:after="0"/>
              <w:rPr>
                <w:sz w:val="20"/>
                <w:szCs w:val="20"/>
                <w:color w:val="auto"/>
              </w:rPr>
            </w:pPr>
            <w:r>
              <w:rPr>
                <w:rFonts w:ascii="Times New Roman" w:cs="Times New Roman" w:eastAsia="Times New Roman" w:hAnsi="Times New Roman"/>
                <w:sz w:val="24"/>
                <w:szCs w:val="24"/>
                <w:color w:val="auto"/>
              </w:rPr>
              <w:t>2) ________________</w:t>
            </w:r>
          </w:p>
        </w:tc>
        <w:tc>
          <w:tcPr>
            <w:tcW w:w="1680" w:type="dxa"/>
            <w:vAlign w:val="bottom"/>
          </w:tcPr>
          <w:p>
            <w:pPr>
              <w:ind w:left="460"/>
              <w:spacing w:after="0"/>
              <w:rPr>
                <w:sz w:val="20"/>
                <w:szCs w:val="20"/>
                <w:color w:val="auto"/>
              </w:rPr>
            </w:pPr>
            <w:r>
              <w:rPr>
                <w:rFonts w:ascii="Times New Roman" w:cs="Times New Roman" w:eastAsia="Times New Roman" w:hAnsi="Times New Roman"/>
                <w:sz w:val="24"/>
                <w:szCs w:val="24"/>
                <w:color w:val="auto"/>
                <w:w w:val="98"/>
              </w:rPr>
              <w:t>__________</w:t>
            </w:r>
          </w:p>
        </w:tc>
        <w:tc>
          <w:tcPr>
            <w:tcW w:w="0" w:type="dxa"/>
            <w:vAlign w:val="bottom"/>
          </w:tcPr>
          <w:p>
            <w:pPr>
              <w:spacing w:after="0"/>
              <w:rPr>
                <w:sz w:val="1"/>
                <w:szCs w:val="1"/>
                <w:color w:val="auto"/>
              </w:rPr>
            </w:pPr>
          </w:p>
        </w:tc>
      </w:tr>
      <w:tr>
        <w:trPr>
          <w:trHeight w:val="276"/>
        </w:trPr>
        <w:tc>
          <w:tcPr>
            <w:tcW w:w="3820" w:type="dxa"/>
            <w:vAlign w:val="bottom"/>
          </w:tcPr>
          <w:p>
            <w:pPr>
              <w:spacing w:after="0"/>
              <w:rPr>
                <w:sz w:val="24"/>
                <w:szCs w:val="24"/>
                <w:color w:val="auto"/>
              </w:rPr>
            </w:pPr>
          </w:p>
        </w:tc>
        <w:tc>
          <w:tcPr>
            <w:tcW w:w="2720" w:type="dxa"/>
            <w:vAlign w:val="bottom"/>
          </w:tcPr>
          <w:p>
            <w:pPr>
              <w:spacing w:after="0"/>
              <w:rPr>
                <w:sz w:val="24"/>
                <w:szCs w:val="24"/>
                <w:color w:val="auto"/>
              </w:rPr>
            </w:pPr>
          </w:p>
        </w:tc>
        <w:tc>
          <w:tcPr>
            <w:tcW w:w="1680" w:type="dxa"/>
            <w:vAlign w:val="bottom"/>
          </w:tcPr>
          <w:p>
            <w:pPr>
              <w:ind w:left="460"/>
              <w:spacing w:after="0"/>
              <w:rPr>
                <w:sz w:val="20"/>
                <w:szCs w:val="20"/>
                <w:color w:val="auto"/>
              </w:rPr>
            </w:pPr>
            <w:r>
              <w:rPr>
                <w:rFonts w:ascii="Times New Roman" w:cs="Times New Roman" w:eastAsia="Times New Roman" w:hAnsi="Times New Roman"/>
                <w:sz w:val="24"/>
                <w:szCs w:val="24"/>
                <w:color w:val="auto"/>
                <w:w w:val="98"/>
              </w:rPr>
              <w:t>__________</w:t>
            </w:r>
          </w:p>
        </w:tc>
        <w:tc>
          <w:tcPr>
            <w:tcW w:w="0" w:type="dxa"/>
            <w:vAlign w:val="bottom"/>
          </w:tcPr>
          <w:p>
            <w:pPr>
              <w:spacing w:after="0"/>
              <w:rPr>
                <w:sz w:val="1"/>
                <w:szCs w:val="1"/>
                <w:color w:val="auto"/>
              </w:rPr>
            </w:pPr>
          </w:p>
        </w:tc>
      </w:tr>
      <w:tr>
        <w:trPr>
          <w:trHeight w:val="276"/>
        </w:trPr>
        <w:tc>
          <w:tcPr>
            <w:tcW w:w="3820" w:type="dxa"/>
            <w:vAlign w:val="bottom"/>
          </w:tcPr>
          <w:p>
            <w:pPr>
              <w:spacing w:after="0"/>
              <w:rPr>
                <w:sz w:val="24"/>
                <w:szCs w:val="24"/>
                <w:color w:val="auto"/>
              </w:rPr>
            </w:pPr>
          </w:p>
        </w:tc>
        <w:tc>
          <w:tcPr>
            <w:tcW w:w="2720" w:type="dxa"/>
            <w:vAlign w:val="bottom"/>
          </w:tcPr>
          <w:p>
            <w:pPr>
              <w:spacing w:after="0"/>
              <w:rPr>
                <w:sz w:val="24"/>
                <w:szCs w:val="24"/>
                <w:color w:val="auto"/>
              </w:rPr>
            </w:pPr>
          </w:p>
        </w:tc>
        <w:tc>
          <w:tcPr>
            <w:tcW w:w="1680" w:type="dxa"/>
            <w:vAlign w:val="bottom"/>
          </w:tcPr>
          <w:p>
            <w:pPr>
              <w:ind w:left="460"/>
              <w:spacing w:after="0"/>
              <w:rPr>
                <w:sz w:val="20"/>
                <w:szCs w:val="20"/>
                <w:color w:val="auto"/>
              </w:rPr>
            </w:pPr>
            <w:r>
              <w:rPr>
                <w:rFonts w:ascii="Times New Roman" w:cs="Times New Roman" w:eastAsia="Times New Roman" w:hAnsi="Times New Roman"/>
                <w:sz w:val="24"/>
                <w:szCs w:val="24"/>
                <w:color w:val="auto"/>
                <w:w w:val="98"/>
              </w:rPr>
              <w:t>__________</w:t>
            </w:r>
          </w:p>
        </w:tc>
        <w:tc>
          <w:tcPr>
            <w:tcW w:w="0" w:type="dxa"/>
            <w:vAlign w:val="bottom"/>
          </w:tcPr>
          <w:p>
            <w:pPr>
              <w:spacing w:after="0"/>
              <w:rPr>
                <w:sz w:val="1"/>
                <w:szCs w:val="1"/>
                <w:color w:val="auto"/>
              </w:rPr>
            </w:pPr>
          </w:p>
        </w:tc>
      </w:tr>
      <w:tr>
        <w:trPr>
          <w:trHeight w:val="276"/>
        </w:trPr>
        <w:tc>
          <w:tcPr>
            <w:tcW w:w="3820" w:type="dxa"/>
            <w:vAlign w:val="bottom"/>
          </w:tcPr>
          <w:p>
            <w:pPr>
              <w:spacing w:after="0"/>
              <w:rPr>
                <w:sz w:val="24"/>
                <w:szCs w:val="24"/>
                <w:color w:val="auto"/>
              </w:rPr>
            </w:pPr>
          </w:p>
        </w:tc>
        <w:tc>
          <w:tcPr>
            <w:tcW w:w="2720" w:type="dxa"/>
            <w:vAlign w:val="bottom"/>
          </w:tcPr>
          <w:p>
            <w:pPr>
              <w:spacing w:after="0"/>
              <w:rPr>
                <w:sz w:val="24"/>
                <w:szCs w:val="24"/>
                <w:color w:val="auto"/>
              </w:rPr>
            </w:pPr>
          </w:p>
        </w:tc>
        <w:tc>
          <w:tcPr>
            <w:tcW w:w="1680" w:type="dxa"/>
            <w:vAlign w:val="bottom"/>
          </w:tcPr>
          <w:p>
            <w:pPr>
              <w:ind w:left="460"/>
              <w:spacing w:after="0"/>
              <w:rPr>
                <w:sz w:val="20"/>
                <w:szCs w:val="20"/>
                <w:color w:val="auto"/>
              </w:rPr>
            </w:pPr>
            <w:r>
              <w:rPr>
                <w:rFonts w:ascii="Times New Roman" w:cs="Times New Roman" w:eastAsia="Times New Roman" w:hAnsi="Times New Roman"/>
                <w:sz w:val="24"/>
                <w:szCs w:val="24"/>
                <w:color w:val="auto"/>
                <w:w w:val="98"/>
              </w:rPr>
              <w:t>__________</w:t>
            </w:r>
          </w:p>
        </w:tc>
        <w:tc>
          <w:tcPr>
            <w:tcW w:w="0" w:type="dxa"/>
            <w:vAlign w:val="bottom"/>
          </w:tcPr>
          <w:p>
            <w:pPr>
              <w:spacing w:after="0"/>
              <w:rPr>
                <w:sz w:val="1"/>
                <w:szCs w:val="1"/>
                <w:color w:val="auto"/>
              </w:rPr>
            </w:pPr>
          </w:p>
        </w:tc>
      </w:tr>
      <w:tr>
        <w:trPr>
          <w:trHeight w:val="312"/>
        </w:trPr>
        <w:tc>
          <w:tcPr>
            <w:tcW w:w="3820" w:type="dxa"/>
            <w:vAlign w:val="bottom"/>
            <w:vMerge w:val="restart"/>
          </w:tcPr>
          <w:p>
            <w:pPr>
              <w:jc w:val="right"/>
              <w:spacing w:after="0"/>
              <w:rPr>
                <w:sz w:val="20"/>
                <w:szCs w:val="20"/>
                <w:color w:val="auto"/>
              </w:rPr>
            </w:pPr>
            <w:r>
              <w:rPr>
                <w:rFonts w:ascii="Times New Roman" w:cs="Times New Roman" w:eastAsia="Times New Roman" w:hAnsi="Times New Roman"/>
                <w:sz w:val="24"/>
                <w:szCs w:val="24"/>
                <w:color w:val="auto"/>
              </w:rPr>
              <w:t>_____________________________</w:t>
            </w:r>
          </w:p>
        </w:tc>
        <w:tc>
          <w:tcPr>
            <w:tcW w:w="2720" w:type="dxa"/>
            <w:vAlign w:val="bottom"/>
          </w:tcPr>
          <w:p>
            <w:pPr>
              <w:spacing w:after="0"/>
              <w:rPr>
                <w:sz w:val="24"/>
                <w:szCs w:val="24"/>
                <w:color w:val="auto"/>
              </w:rPr>
            </w:pPr>
          </w:p>
        </w:tc>
        <w:tc>
          <w:tcPr>
            <w:tcW w:w="1680" w:type="dxa"/>
            <w:vAlign w:val="bottom"/>
          </w:tcPr>
          <w:p>
            <w:pPr>
              <w:ind w:left="460"/>
              <w:spacing w:after="0"/>
              <w:rPr>
                <w:sz w:val="20"/>
                <w:szCs w:val="20"/>
                <w:color w:val="auto"/>
              </w:rPr>
            </w:pPr>
            <w:r>
              <w:rPr>
                <w:rFonts w:ascii="Times New Roman" w:cs="Times New Roman" w:eastAsia="Times New Roman" w:hAnsi="Times New Roman"/>
                <w:sz w:val="24"/>
                <w:szCs w:val="24"/>
                <w:color w:val="auto"/>
                <w:w w:val="98"/>
              </w:rPr>
              <w:t>__________</w:t>
            </w:r>
          </w:p>
        </w:tc>
        <w:tc>
          <w:tcPr>
            <w:tcW w:w="0" w:type="dxa"/>
            <w:vAlign w:val="bottom"/>
          </w:tcPr>
          <w:p>
            <w:pPr>
              <w:spacing w:after="0"/>
              <w:rPr>
                <w:sz w:val="1"/>
                <w:szCs w:val="1"/>
                <w:color w:val="auto"/>
              </w:rPr>
            </w:pPr>
          </w:p>
        </w:tc>
      </w:tr>
      <w:tr>
        <w:trPr>
          <w:trHeight w:val="240"/>
        </w:trPr>
        <w:tc>
          <w:tcPr>
            <w:tcW w:w="3820" w:type="dxa"/>
            <w:vAlign w:val="bottom"/>
            <w:vMerge w:val="continue"/>
          </w:tcPr>
          <w:p>
            <w:pPr>
              <w:spacing w:after="0"/>
              <w:rPr>
                <w:sz w:val="20"/>
                <w:szCs w:val="20"/>
                <w:color w:val="auto"/>
              </w:rPr>
            </w:pPr>
          </w:p>
        </w:tc>
        <w:tc>
          <w:tcPr>
            <w:tcW w:w="2720" w:type="dxa"/>
            <w:vAlign w:val="bottom"/>
          </w:tcPr>
          <w:p>
            <w:pPr>
              <w:spacing w:after="0"/>
              <w:rPr>
                <w:sz w:val="20"/>
                <w:szCs w:val="20"/>
                <w:color w:val="auto"/>
              </w:rPr>
            </w:pPr>
          </w:p>
        </w:tc>
        <w:tc>
          <w:tcPr>
            <w:tcW w:w="1680" w:type="dxa"/>
            <w:vAlign w:val="bottom"/>
          </w:tcPr>
          <w:p>
            <w:pPr>
              <w:spacing w:after="0"/>
              <w:rPr>
                <w:sz w:val="20"/>
                <w:szCs w:val="20"/>
                <w:color w:val="auto"/>
              </w:rPr>
            </w:pPr>
          </w:p>
        </w:tc>
        <w:tc>
          <w:tcPr>
            <w:tcW w:w="0" w:type="dxa"/>
            <w:vAlign w:val="bottom"/>
          </w:tcPr>
          <w:p>
            <w:pPr>
              <w:spacing w:after="0"/>
              <w:rPr>
                <w:sz w:val="1"/>
                <w:szCs w:val="1"/>
                <w:color w:val="auto"/>
              </w:rPr>
            </w:pPr>
          </w:p>
        </w:tc>
      </w:tr>
      <w:tr>
        <w:trPr>
          <w:trHeight w:val="312"/>
        </w:trPr>
        <w:tc>
          <w:tcPr>
            <w:tcW w:w="3820" w:type="dxa"/>
            <w:vAlign w:val="bottom"/>
          </w:tcPr>
          <w:p>
            <w:pPr>
              <w:jc w:val="center"/>
              <w:ind w:left="60"/>
              <w:spacing w:after="0"/>
              <w:rPr>
                <w:sz w:val="20"/>
                <w:szCs w:val="20"/>
                <w:color w:val="auto"/>
              </w:rPr>
            </w:pPr>
            <w:r>
              <w:rPr>
                <w:rFonts w:ascii="Times New Roman" w:cs="Times New Roman" w:eastAsia="Times New Roman" w:hAnsi="Times New Roman"/>
                <w:sz w:val="24"/>
                <w:szCs w:val="24"/>
                <w:color w:val="auto"/>
              </w:rPr>
              <w:t>(Vote Recorded By)</w:t>
            </w:r>
          </w:p>
        </w:tc>
        <w:tc>
          <w:tcPr>
            <w:tcW w:w="2720" w:type="dxa"/>
            <w:vAlign w:val="bottom"/>
          </w:tcPr>
          <w:p>
            <w:pPr>
              <w:spacing w:after="0"/>
              <w:rPr>
                <w:sz w:val="24"/>
                <w:szCs w:val="24"/>
                <w:color w:val="auto"/>
              </w:rPr>
            </w:pPr>
          </w:p>
        </w:tc>
        <w:tc>
          <w:tcPr>
            <w:tcW w:w="1680" w:type="dxa"/>
            <w:vAlign w:val="bottom"/>
          </w:tcPr>
          <w:p>
            <w:pPr>
              <w:spacing w:after="0"/>
              <w:rPr>
                <w:sz w:val="24"/>
                <w:szCs w:val="24"/>
                <w:color w:val="auto"/>
              </w:rPr>
            </w:pPr>
          </w:p>
        </w:tc>
        <w:tc>
          <w:tcPr>
            <w:tcW w:w="0" w:type="dxa"/>
            <w:vAlign w:val="bottom"/>
          </w:tcPr>
          <w:p>
            <w:pPr>
              <w:spacing w:after="0"/>
              <w:rPr>
                <w:sz w:val="1"/>
                <w:szCs w:val="1"/>
                <w:color w:val="auto"/>
              </w:rPr>
            </w:pPr>
          </w:p>
        </w:tc>
      </w:tr>
    </w:tbl>
    <w:p>
      <w:pPr>
        <w:spacing w:after="0" w:line="1" w:lineRule="exact"/>
        <w:rPr>
          <w:sz w:val="20"/>
          <w:szCs w:val="20"/>
          <w:color w:val="auto"/>
        </w:rPr>
      </w:pPr>
    </w:p>
    <w:sectPr>
      <w:pgSz w:w="12240" w:h="15840" w:orient="portrait"/>
      <w:cols w:equalWidth="0" w:num="1">
        <w:col w:w="9780"/>
      </w:cols>
      <w:pgMar w:left="1080" w:top="831" w:right="1380" w:bottom="1440" w:gutter="0" w:footer="0" w:header="0"/>
    </w:sectPr>
  </w:body>
</w:document>
</file>

<file path=word/fontTable.xml><?xml version="1.0" encoding="utf-8"?>
<w:font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w="http://schemas.openxmlformats.org/wordprocessingml/2006/main">
  <w:docDefaults>
    <w:rPrDefault>
      <w:rPr>
        <w:rFonts w:eastAsiaTheme="minorEastAsia"/>
        <w:sz w:val="22"/>
        <w:szCs w:val="22"/>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Layout w:type="fixed"/>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webSettings" Target="webSettings.xml"/><Relationship Id="rId12" Type="http://schemas.openxmlformats.org/officeDocument/2006/relationships/image" Target="media/image1.jpeg"/><Relationship Id="rId13" Type="http://schemas.openxmlformats.org/officeDocument/2006/relationships/image" Target="media/image2.png"/><Relationship Id="rId14" Type="http://schemas.openxmlformats.org/officeDocument/2006/relationships/hyperlink" Target="https://carsoncity.granicus.com/services/legistar/download/pdf/4203103/27300039_DRAFT_Contract.pdf" TargetMode="External"/></Relationships>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2026-06-25T20:07:54Z</dcterms:created>
  <dcterms:modified xsi:type="dcterms:W3CDTF">2026-06-25T20:07:54Z</dcterms:modified>
</cp:coreProperties>
</file>